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F338" w14:textId="77777777" w:rsidR="006D58F4" w:rsidRPr="006D58F4" w:rsidRDefault="006D58F4" w:rsidP="006D58F4">
      <w:pPr>
        <w:spacing w:before="240" w:after="240"/>
        <w:jc w:val="center"/>
        <w:rPr>
          <w:rFonts w:ascii="Times New Roman" w:eastAsia="Times New Roman" w:hAnsi="Times New Roman"/>
        </w:rPr>
      </w:pPr>
      <w:r w:rsidRPr="006D58F4">
        <w:rPr>
          <w:rFonts w:ascii="Quattrocento Sans" w:eastAsia="Times New Roman" w:hAnsi="Quattrocento Sans"/>
          <w:b/>
          <w:bCs/>
          <w:color w:val="000000"/>
          <w:sz w:val="28"/>
          <w:szCs w:val="28"/>
        </w:rPr>
        <w:t>Motion to Amend a Previously Adopted Resolution Entitled</w:t>
      </w:r>
    </w:p>
    <w:p w14:paraId="2B2358C0" w14:textId="77777777" w:rsidR="006D58F4" w:rsidRPr="006D58F4" w:rsidRDefault="006D58F4" w:rsidP="006D58F4">
      <w:pPr>
        <w:spacing w:before="240" w:after="240"/>
        <w:jc w:val="center"/>
        <w:rPr>
          <w:rFonts w:ascii="Times New Roman" w:eastAsia="Times New Roman" w:hAnsi="Times New Roman"/>
        </w:rPr>
      </w:pPr>
      <w:r w:rsidRPr="006D58F4">
        <w:rPr>
          <w:rFonts w:ascii="Quattrocento Sans" w:eastAsia="Times New Roman" w:hAnsi="Quattrocento Sans"/>
          <w:b/>
          <w:bCs/>
          <w:color w:val="000000"/>
          <w:sz w:val="28"/>
          <w:szCs w:val="28"/>
        </w:rPr>
        <w:t>“The Select Committee to Investigate Constitutional Revision” (SCICR)</w:t>
      </w:r>
    </w:p>
    <w:p w14:paraId="06109A71" w14:textId="77777777" w:rsidR="006D58F4" w:rsidRPr="006D58F4" w:rsidRDefault="006D58F4" w:rsidP="006D58F4">
      <w:pPr>
        <w:spacing w:before="240" w:after="240"/>
        <w:jc w:val="center"/>
        <w:rPr>
          <w:rFonts w:ascii="Times New Roman" w:eastAsia="Times New Roman" w:hAnsi="Times New Roman"/>
        </w:rPr>
      </w:pPr>
      <w:r w:rsidRPr="006D58F4">
        <w:rPr>
          <w:rFonts w:ascii="Quattrocento Sans" w:eastAsia="Times New Roman" w:hAnsi="Quattrocento Sans"/>
          <w:b/>
          <w:bCs/>
          <w:color w:val="000000"/>
          <w:sz w:val="28"/>
          <w:szCs w:val="28"/>
        </w:rPr>
        <w:t>As Approved at the</w:t>
      </w:r>
      <w:hyperlink r:id="rId4" w:history="1">
        <w:r w:rsidRPr="006D58F4">
          <w:rPr>
            <w:rFonts w:ascii="Quattrocento Sans" w:eastAsia="Times New Roman" w:hAnsi="Quattrocento Sans"/>
            <w:b/>
            <w:bCs/>
            <w:color w:val="000000"/>
            <w:sz w:val="28"/>
            <w:szCs w:val="28"/>
            <w:u w:val="single"/>
          </w:rPr>
          <w:t xml:space="preserve"> </w:t>
        </w:r>
        <w:r w:rsidRPr="006D58F4">
          <w:rPr>
            <w:rFonts w:ascii="Quattrocento Sans" w:eastAsia="Times New Roman" w:hAnsi="Quattrocento Sans"/>
            <w:b/>
            <w:bCs/>
            <w:color w:val="1155CC"/>
            <w:sz w:val="28"/>
            <w:szCs w:val="28"/>
            <w:u w:val="single"/>
          </w:rPr>
          <w:t>July</w:t>
        </w:r>
      </w:hyperlink>
      <w:r w:rsidRPr="006D58F4">
        <w:rPr>
          <w:rFonts w:ascii="Quattrocento Sans" w:eastAsia="Times New Roman" w:hAnsi="Quattrocento Sans"/>
          <w:b/>
          <w:bCs/>
          <w:color w:val="000000"/>
          <w:sz w:val="28"/>
          <w:szCs w:val="28"/>
        </w:rPr>
        <w:t xml:space="preserve"> Meeting of the General Council</w:t>
      </w:r>
    </w:p>
    <w:p w14:paraId="4601889D" w14:textId="77777777" w:rsidR="006D58F4" w:rsidRPr="006D58F4" w:rsidRDefault="006D58F4" w:rsidP="006D58F4">
      <w:pPr>
        <w:spacing w:before="240" w:after="240"/>
        <w:jc w:val="center"/>
        <w:rPr>
          <w:rFonts w:ascii="Times New Roman" w:eastAsia="Times New Roman" w:hAnsi="Times New Roman"/>
        </w:rPr>
      </w:pPr>
      <w:r w:rsidRPr="006D58F4">
        <w:rPr>
          <w:rFonts w:ascii="Quattrocento Sans" w:eastAsia="Times New Roman" w:hAnsi="Quattrocento Sans"/>
          <w:b/>
          <w:bCs/>
          <w:color w:val="000000"/>
          <w:sz w:val="28"/>
          <w:szCs w:val="28"/>
        </w:rPr>
        <w:t xml:space="preserve">Sunday, August 1, </w:t>
      </w:r>
      <w:proofErr w:type="gramStart"/>
      <w:r w:rsidRPr="006D58F4">
        <w:rPr>
          <w:rFonts w:ascii="Quattrocento Sans" w:eastAsia="Times New Roman" w:hAnsi="Quattrocento Sans"/>
          <w:b/>
          <w:bCs/>
          <w:color w:val="000000"/>
          <w:sz w:val="28"/>
          <w:szCs w:val="28"/>
        </w:rPr>
        <w:t>2021</w:t>
      </w:r>
      <w:proofErr w:type="gramEnd"/>
      <w:r w:rsidRPr="006D58F4">
        <w:rPr>
          <w:rFonts w:ascii="Quattrocento Sans" w:eastAsia="Times New Roman" w:hAnsi="Quattrocento Sans"/>
          <w:b/>
          <w:bCs/>
          <w:color w:val="000000"/>
          <w:sz w:val="28"/>
          <w:szCs w:val="28"/>
        </w:rPr>
        <w:t xml:space="preserve"> on pages 7-8 of the Minutes </w:t>
      </w:r>
    </w:p>
    <w:p w14:paraId="43E2C547" w14:textId="77777777" w:rsidR="006D58F4" w:rsidRPr="006D58F4" w:rsidRDefault="006D58F4" w:rsidP="006D58F4">
      <w:pPr>
        <w:spacing w:before="240" w:after="240"/>
        <w:jc w:val="center"/>
        <w:rPr>
          <w:rFonts w:ascii="Times New Roman" w:eastAsia="Times New Roman" w:hAnsi="Times New Roman"/>
        </w:rPr>
      </w:pPr>
      <w:r w:rsidRPr="006D58F4">
        <w:rPr>
          <w:rFonts w:ascii="Quattrocento Sans" w:eastAsia="Times New Roman" w:hAnsi="Quattrocento Sans"/>
          <w:color w:val="000000"/>
          <w:sz w:val="22"/>
          <w:szCs w:val="22"/>
        </w:rPr>
        <w:t>(Procedure to Amend Something Previously Adopted is specified in §35 in RONR)</w:t>
      </w:r>
    </w:p>
    <w:p w14:paraId="6DB71141" w14:textId="77777777" w:rsidR="006D58F4" w:rsidRPr="006D58F4" w:rsidRDefault="006D58F4" w:rsidP="006D58F4">
      <w:pPr>
        <w:rPr>
          <w:rFonts w:ascii="Times New Roman" w:eastAsia="Times New Roman" w:hAnsi="Times New Roman"/>
        </w:rPr>
      </w:pPr>
    </w:p>
    <w:p w14:paraId="231DCA00"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Whereas</w:t>
      </w:r>
      <w:r w:rsidRPr="006D58F4">
        <w:rPr>
          <w:rFonts w:ascii="Quattrocento Sans" w:eastAsia="Times New Roman" w:hAnsi="Quattrocento Sans"/>
          <w:color w:val="000000"/>
          <w:sz w:val="26"/>
          <w:szCs w:val="26"/>
        </w:rPr>
        <w:t>, to legitimize and expedite the appointment of more women voting members in the SCICR, by allowing SCICR to appoint its own voting members, SCICR unanimously recommends the ratification of this amendment to the General Council resolution titled,</w:t>
      </w:r>
      <w:hyperlink r:id="rId5" w:history="1">
        <w:r w:rsidRPr="006D58F4">
          <w:rPr>
            <w:rFonts w:ascii="Quattrocento Sans" w:eastAsia="Times New Roman" w:hAnsi="Quattrocento Sans"/>
            <w:color w:val="000000"/>
            <w:sz w:val="26"/>
            <w:szCs w:val="26"/>
            <w:u w:val="single"/>
          </w:rPr>
          <w:t xml:space="preserve"> </w:t>
        </w:r>
        <w:r w:rsidRPr="006D58F4">
          <w:rPr>
            <w:rFonts w:ascii="Quattrocento Sans" w:eastAsia="Times New Roman" w:hAnsi="Quattrocento Sans"/>
            <w:color w:val="1155CC"/>
            <w:sz w:val="26"/>
            <w:szCs w:val="26"/>
            <w:u w:val="single"/>
          </w:rPr>
          <w:t>“The Select Committee to Investigate Constitutional Revision”</w:t>
        </w:r>
      </w:hyperlink>
      <w:r w:rsidRPr="006D58F4">
        <w:rPr>
          <w:rFonts w:ascii="Quattrocento Sans" w:eastAsia="Times New Roman" w:hAnsi="Quattrocento Sans"/>
          <w:color w:val="000000"/>
          <w:sz w:val="26"/>
          <w:szCs w:val="26"/>
        </w:rPr>
        <w:t xml:space="preserve"> (SCICR) previously ratified at the July meeting of the General Council on Sunday, August 1, 2021 on pages 7-8 in the minutes, and</w:t>
      </w:r>
    </w:p>
    <w:p w14:paraId="48DB1E51"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Whereas,</w:t>
      </w:r>
      <w:r w:rsidRPr="006D58F4">
        <w:rPr>
          <w:rFonts w:ascii="Quattrocento Sans" w:eastAsia="Times New Roman" w:hAnsi="Quattrocento Sans"/>
          <w:color w:val="000000"/>
          <w:sz w:val="26"/>
          <w:szCs w:val="26"/>
        </w:rPr>
        <w:t xml:space="preserve"> the Executive Committee cannot presently allow more voting members than are now allocated and there is now only one vacancy that the Executive Committee has authority to fill, and</w:t>
      </w:r>
    </w:p>
    <w:p w14:paraId="1926EBBC"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Whereas,</w:t>
      </w:r>
      <w:r w:rsidRPr="006D58F4">
        <w:rPr>
          <w:rFonts w:ascii="Quattrocento Sans" w:eastAsia="Times New Roman" w:hAnsi="Quattrocento Sans"/>
          <w:color w:val="000000"/>
          <w:sz w:val="26"/>
          <w:szCs w:val="26"/>
        </w:rPr>
        <w:t xml:space="preserve"> the SCICR is unanimously in favor of stabilizing our committee composition to allow SCICR self-governance and expeditiously to ensure equal representation of both men and women, and</w:t>
      </w:r>
    </w:p>
    <w:p w14:paraId="052E4AC4"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Whereas</w:t>
      </w:r>
      <w:r w:rsidRPr="006D58F4">
        <w:rPr>
          <w:rFonts w:ascii="Quattrocento Sans" w:eastAsia="Times New Roman" w:hAnsi="Quattrocento Sans"/>
          <w:color w:val="000000"/>
          <w:sz w:val="26"/>
          <w:szCs w:val="26"/>
        </w:rPr>
        <w:t>, there is presently a 7:2 ratio of men to women currently on the SCICR and an equal number of women and men would improve the balance of wisdom in SCICR, and</w:t>
      </w:r>
    </w:p>
    <w:p w14:paraId="5BF6EEE8"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 xml:space="preserve">Whereas, </w:t>
      </w:r>
      <w:r w:rsidRPr="006D58F4">
        <w:rPr>
          <w:rFonts w:ascii="Quattrocento Sans" w:eastAsia="Times New Roman" w:hAnsi="Quattrocento Sans"/>
          <w:color w:val="000000"/>
          <w:sz w:val="26"/>
          <w:szCs w:val="26"/>
        </w:rPr>
        <w:t>the teachings of the Urantia papers validate the equality of men and women in positions of authority, (49:4.4) (51:1.3) (52:2.7) (55:3.9) (66:4.2) (70:12.20) (71:8.10) (74:3.5) (84:6.3) (84:5.11) (84:6.6) (138:8.11) (150:1.1-3) and</w:t>
      </w:r>
    </w:p>
    <w:p w14:paraId="2B3832D8"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Whereas,</w:t>
      </w:r>
      <w:r w:rsidRPr="006D58F4">
        <w:rPr>
          <w:rFonts w:ascii="Quattrocento Sans" w:eastAsia="Times New Roman" w:hAnsi="Quattrocento Sans"/>
          <w:color w:val="000000"/>
          <w:sz w:val="26"/>
          <w:szCs w:val="26"/>
        </w:rPr>
        <w:t xml:space="preserve"> the time-delaying burden of appointing members to SCICR by the Executive Committee need not further consume their agenda unless membership objection is ratified by the Executive Committee, therefore let it be</w:t>
      </w:r>
    </w:p>
    <w:p w14:paraId="260345E9"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RESOLVED,</w:t>
      </w:r>
      <w:r w:rsidRPr="006D58F4">
        <w:rPr>
          <w:rFonts w:ascii="Quattrocento Sans" w:eastAsia="Times New Roman" w:hAnsi="Quattrocento Sans"/>
          <w:color w:val="000000"/>
          <w:sz w:val="26"/>
          <w:szCs w:val="26"/>
        </w:rPr>
        <w:t xml:space="preserve"> that</w:t>
      </w:r>
      <w:r w:rsidRPr="006D58F4">
        <w:rPr>
          <w:rFonts w:ascii="Quattrocento Sans" w:eastAsia="Times New Roman" w:hAnsi="Quattrocento Sans"/>
          <w:b/>
          <w:bCs/>
          <w:color w:val="000000"/>
          <w:sz w:val="26"/>
          <w:szCs w:val="26"/>
        </w:rPr>
        <w:t xml:space="preserve"> </w:t>
      </w:r>
      <w:r w:rsidRPr="006D58F4">
        <w:rPr>
          <w:rFonts w:ascii="Quattrocento Sans" w:eastAsia="Times New Roman" w:hAnsi="Quattrocento Sans"/>
          <w:color w:val="000000"/>
          <w:sz w:val="26"/>
          <w:szCs w:val="26"/>
        </w:rPr>
        <w:t xml:space="preserve">the </w:t>
      </w:r>
      <w:proofErr w:type="gramStart"/>
      <w:r w:rsidRPr="006D58F4">
        <w:rPr>
          <w:rFonts w:ascii="Quattrocento Sans" w:eastAsia="Times New Roman" w:hAnsi="Quattrocento Sans"/>
          <w:color w:val="000000"/>
          <w:sz w:val="26"/>
          <w:szCs w:val="26"/>
        </w:rPr>
        <w:t>aforementioned July 2021</w:t>
      </w:r>
      <w:proofErr w:type="gramEnd"/>
      <w:r w:rsidRPr="006D58F4">
        <w:rPr>
          <w:rFonts w:ascii="Quattrocento Sans" w:eastAsia="Times New Roman" w:hAnsi="Quattrocento Sans"/>
          <w:color w:val="000000"/>
          <w:sz w:val="26"/>
          <w:szCs w:val="26"/>
        </w:rPr>
        <w:t xml:space="preserve"> General Council Resolution be amended as follows:</w:t>
      </w:r>
    </w:p>
    <w:p w14:paraId="669DD362"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 xml:space="preserve">RESOLVED, </w:t>
      </w:r>
      <w:r w:rsidRPr="006D58F4">
        <w:rPr>
          <w:rFonts w:ascii="Quattrocento Sans" w:eastAsia="Times New Roman" w:hAnsi="Quattrocento Sans"/>
          <w:color w:val="000000"/>
          <w:sz w:val="26"/>
          <w:szCs w:val="26"/>
        </w:rPr>
        <w:t>the Select Committee to Investigate Constitutional Revision (SCICR) shall have full authority to appoint voting members, and be it further </w:t>
      </w:r>
    </w:p>
    <w:p w14:paraId="4FC34B57"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lastRenderedPageBreak/>
        <w:t xml:space="preserve">RESOLVED, </w:t>
      </w:r>
      <w:r w:rsidRPr="006D58F4">
        <w:rPr>
          <w:rFonts w:ascii="Quattrocento Sans" w:eastAsia="Times New Roman" w:hAnsi="Quattrocento Sans"/>
          <w:color w:val="000000"/>
          <w:sz w:val="26"/>
          <w:szCs w:val="26"/>
        </w:rPr>
        <w:t>that petition by three (3) Executive Committee members requesting denial of any appointed voting membership by SCICR will require a majority vote of the Executive Committee for removal.</w:t>
      </w:r>
    </w:p>
    <w:p w14:paraId="122E224C"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RESOLVED,</w:t>
      </w:r>
      <w:r w:rsidRPr="006D58F4">
        <w:rPr>
          <w:rFonts w:ascii="Quattrocento Sans" w:eastAsia="Times New Roman" w:hAnsi="Quattrocento Sans"/>
          <w:strike/>
          <w:color w:val="000000"/>
          <w:sz w:val="26"/>
          <w:szCs w:val="26"/>
        </w:rPr>
        <w:t xml:space="preserve"> the EC will appoint eight Fellowship members to a select committee that is diverse and balanced to cull Constitutional and bylaw ideas throughout our membership. </w:t>
      </w:r>
      <w:r w:rsidRPr="006D58F4">
        <w:rPr>
          <w:rFonts w:ascii="Quattrocento Sans" w:eastAsia="Times New Roman" w:hAnsi="Quattrocento Sans"/>
          <w:color w:val="000000"/>
          <w:sz w:val="26"/>
          <w:szCs w:val="26"/>
        </w:rPr>
        <w:t xml:space="preserve">The President will serve as an ex-officio member. The Executive Director will be adjunct to the committee. The committee will give progress reports to the General Council at </w:t>
      </w:r>
      <w:r w:rsidRPr="006D58F4">
        <w:rPr>
          <w:rFonts w:ascii="Quattrocento Sans" w:eastAsia="Times New Roman" w:hAnsi="Quattrocento Sans"/>
          <w:strike/>
          <w:color w:val="000000"/>
          <w:sz w:val="26"/>
          <w:szCs w:val="26"/>
        </w:rPr>
        <w:t>the Winter and Spring meetings</w:t>
      </w:r>
      <w:r w:rsidRPr="006D58F4">
        <w:rPr>
          <w:rFonts w:ascii="Quattrocento Sans" w:eastAsia="Times New Roman" w:hAnsi="Quattrocento Sans"/>
          <w:color w:val="000000"/>
          <w:sz w:val="26"/>
          <w:szCs w:val="26"/>
        </w:rPr>
        <w:t xml:space="preserve"> </w:t>
      </w:r>
      <w:r w:rsidRPr="006D58F4">
        <w:rPr>
          <w:rFonts w:ascii="Quattrocento Sans" w:eastAsia="Times New Roman" w:hAnsi="Quattrocento Sans"/>
          <w:b/>
          <w:bCs/>
          <w:color w:val="2E74B5"/>
          <w:sz w:val="26"/>
          <w:szCs w:val="26"/>
        </w:rPr>
        <w:t>all meetings of the General Council</w:t>
      </w:r>
      <w:r w:rsidRPr="006D58F4">
        <w:rPr>
          <w:rFonts w:ascii="Quattrocento Sans" w:eastAsia="Times New Roman" w:hAnsi="Quattrocento Sans"/>
          <w:color w:val="2E74B5"/>
          <w:sz w:val="26"/>
          <w:szCs w:val="26"/>
        </w:rPr>
        <w:t xml:space="preserve"> </w:t>
      </w:r>
      <w:r w:rsidRPr="006D58F4">
        <w:rPr>
          <w:rFonts w:ascii="Quattrocento Sans" w:eastAsia="Times New Roman" w:hAnsi="Quattrocento Sans"/>
          <w:color w:val="000000"/>
          <w:sz w:val="26"/>
          <w:szCs w:val="26"/>
        </w:rPr>
        <w:t>to allow for discussion of problems and solutions with the Constitution and By-laws. The committee will rise and present models for recommendation, resolution, or emendation on or before the last meeting of the General Council preceding the Triennial Delegate Assembly in 2024, and be it further</w:t>
      </w:r>
    </w:p>
    <w:p w14:paraId="0EE68159"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strike/>
          <w:color w:val="000000"/>
          <w:sz w:val="26"/>
          <w:szCs w:val="26"/>
        </w:rPr>
        <w:t>RESOLVED</w:t>
      </w:r>
      <w:r w:rsidRPr="006D58F4">
        <w:rPr>
          <w:rFonts w:ascii="Quattrocento Sans" w:eastAsia="Times New Roman" w:hAnsi="Quattrocento Sans"/>
          <w:strike/>
          <w:color w:val="000000"/>
          <w:sz w:val="26"/>
          <w:szCs w:val="26"/>
        </w:rPr>
        <w:t>, that the EC will have 90 days from the adoption of this resolution to name committee members and may fill committee vacancies, and be it further</w:t>
      </w:r>
    </w:p>
    <w:p w14:paraId="3BFCEE9A" w14:textId="77777777" w:rsidR="006D58F4"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RESOLVED</w:t>
      </w:r>
      <w:r w:rsidRPr="006D58F4">
        <w:rPr>
          <w:rFonts w:ascii="Quattrocento Sans" w:eastAsia="Times New Roman" w:hAnsi="Quattrocento Sans"/>
          <w:color w:val="000000"/>
          <w:sz w:val="26"/>
          <w:szCs w:val="26"/>
        </w:rPr>
        <w:t>, that if adopted, the appointed committee members should be open to all points of view and be in favor of this motion. (RONR 50:18), and be it further</w:t>
      </w:r>
    </w:p>
    <w:p w14:paraId="663DD619" w14:textId="31D89D08" w:rsidR="001F196F" w:rsidRPr="006D58F4" w:rsidRDefault="006D58F4" w:rsidP="006D58F4">
      <w:pPr>
        <w:spacing w:before="240" w:after="240"/>
        <w:jc w:val="both"/>
        <w:rPr>
          <w:rFonts w:ascii="Times New Roman" w:eastAsia="Times New Roman" w:hAnsi="Times New Roman"/>
        </w:rPr>
      </w:pPr>
      <w:r w:rsidRPr="006D58F4">
        <w:rPr>
          <w:rFonts w:ascii="Quattrocento Sans" w:eastAsia="Times New Roman" w:hAnsi="Quattrocento Sans"/>
          <w:b/>
          <w:bCs/>
          <w:color w:val="000000"/>
          <w:sz w:val="26"/>
          <w:szCs w:val="26"/>
        </w:rPr>
        <w:t>RESOLVED,</w:t>
      </w:r>
      <w:r w:rsidRPr="006D58F4">
        <w:rPr>
          <w:rFonts w:ascii="Quattrocento Sans" w:eastAsia="Times New Roman" w:hAnsi="Quattrocento Sans"/>
          <w:color w:val="000000"/>
          <w:sz w:val="26"/>
          <w:szCs w:val="26"/>
        </w:rPr>
        <w:t xml:space="preserve"> that the select committee will follow Robert’s Rules, select its own manner and time of meeting, and be named, “Select Committee to Investigate Constitutional Revision.”</w:t>
      </w:r>
    </w:p>
    <w:sectPr w:rsidR="001F196F" w:rsidRPr="006D5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F4"/>
    <w:rsid w:val="001F196F"/>
    <w:rsid w:val="003E2621"/>
    <w:rsid w:val="006D58F4"/>
    <w:rsid w:val="007A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2F55"/>
  <w15:chartTrackingRefBased/>
  <w15:docId w15:val="{405BD0CA-93A2-4033-9C51-A6CF555A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17"/>
  </w:style>
  <w:style w:type="paragraph" w:styleId="Heading1">
    <w:name w:val="heading 1"/>
    <w:basedOn w:val="Normal"/>
    <w:next w:val="Normal"/>
    <w:link w:val="Heading1Char"/>
    <w:uiPriority w:val="99"/>
    <w:qFormat/>
    <w:rsid w:val="007A3E17"/>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A3E17"/>
    <w:pPr>
      <w:keepNext/>
      <w:keepLines/>
      <w:spacing w:before="20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7A3E17"/>
    <w:rPr>
      <w:rFonts w:cs="Times New Roman"/>
    </w:rPr>
  </w:style>
  <w:style w:type="character" w:customStyle="1" w:styleId="yshortcuts">
    <w:name w:val="yshortcuts"/>
    <w:uiPriority w:val="99"/>
    <w:rsid w:val="007A3E17"/>
    <w:rPr>
      <w:rFonts w:cs="Times New Roman"/>
    </w:rPr>
  </w:style>
  <w:style w:type="character" w:customStyle="1" w:styleId="ppg">
    <w:name w:val="ppg"/>
    <w:uiPriority w:val="99"/>
    <w:rsid w:val="007A3E17"/>
    <w:rPr>
      <w:rFonts w:cs="Times New Roman"/>
    </w:rPr>
  </w:style>
  <w:style w:type="character" w:customStyle="1" w:styleId="apple-converted-space">
    <w:name w:val="apple-converted-space"/>
    <w:uiPriority w:val="99"/>
    <w:rsid w:val="007A3E17"/>
    <w:rPr>
      <w:rFonts w:cs="Times New Roman"/>
    </w:rPr>
  </w:style>
  <w:style w:type="character" w:customStyle="1" w:styleId="search-jump-result">
    <w:name w:val="search-jump-result"/>
    <w:uiPriority w:val="99"/>
    <w:rsid w:val="007A3E17"/>
    <w:rPr>
      <w:rFonts w:cs="Times New Roman"/>
    </w:rPr>
  </w:style>
  <w:style w:type="character" w:customStyle="1" w:styleId="redtext">
    <w:name w:val="redtext"/>
    <w:uiPriority w:val="99"/>
    <w:rsid w:val="007A3E17"/>
    <w:rPr>
      <w:rFonts w:cs="Times New Roman"/>
    </w:rPr>
  </w:style>
  <w:style w:type="character" w:customStyle="1" w:styleId="atl">
    <w:name w:val="atl"/>
    <w:uiPriority w:val="99"/>
    <w:rsid w:val="007A3E17"/>
    <w:rPr>
      <w:rFonts w:cs="Times New Roman"/>
    </w:rPr>
  </w:style>
  <w:style w:type="character" w:customStyle="1" w:styleId="journalname">
    <w:name w:val="journalname"/>
    <w:uiPriority w:val="99"/>
    <w:rsid w:val="007A3E17"/>
    <w:rPr>
      <w:rFonts w:cs="Times New Roman"/>
    </w:rPr>
  </w:style>
  <w:style w:type="character" w:customStyle="1" w:styleId="journalnumber">
    <w:name w:val="journalnumber"/>
    <w:uiPriority w:val="99"/>
    <w:rsid w:val="007A3E17"/>
    <w:rPr>
      <w:rFonts w:cs="Times New Roman"/>
    </w:rPr>
  </w:style>
  <w:style w:type="character" w:customStyle="1" w:styleId="cite-month-year">
    <w:name w:val="cite-month-year"/>
    <w:uiPriority w:val="99"/>
    <w:rsid w:val="007A3E17"/>
    <w:rPr>
      <w:rFonts w:cs="Times New Roman"/>
    </w:rPr>
  </w:style>
  <w:style w:type="paragraph" w:customStyle="1" w:styleId="NoParaSpacing">
    <w:name w:val="No Para Spacing"/>
    <w:basedOn w:val="Normal"/>
    <w:link w:val="NoParaSpacingChar"/>
    <w:qFormat/>
    <w:rsid w:val="007A3E17"/>
    <w:pPr>
      <w:spacing w:line="315" w:lineRule="atLeast"/>
    </w:pPr>
    <w:rPr>
      <w:rFonts w:ascii="Lucida Sans Unicode" w:eastAsia="Times New Roman" w:hAnsi="Lucida Sans Unicode" w:cs="Lucida Sans Unicode"/>
      <w:noProof/>
      <w:color w:val="333333"/>
      <w:position w:val="-6"/>
      <w:sz w:val="21"/>
      <w:szCs w:val="21"/>
    </w:rPr>
  </w:style>
  <w:style w:type="character" w:customStyle="1" w:styleId="NoParaSpacingChar">
    <w:name w:val="No Para Spacing Char"/>
    <w:link w:val="NoParaSpacing"/>
    <w:rsid w:val="007A3E17"/>
    <w:rPr>
      <w:rFonts w:ascii="Lucida Sans Unicode" w:eastAsia="Times New Roman" w:hAnsi="Lucida Sans Unicode" w:cs="Lucida Sans Unicode"/>
      <w:noProof/>
      <w:color w:val="333333"/>
      <w:position w:val="-6"/>
      <w:sz w:val="21"/>
      <w:szCs w:val="21"/>
    </w:rPr>
  </w:style>
  <w:style w:type="character" w:customStyle="1" w:styleId="Heading1Char">
    <w:name w:val="Heading 1 Char"/>
    <w:link w:val="Heading1"/>
    <w:uiPriority w:val="99"/>
    <w:rsid w:val="007A3E17"/>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7A3E17"/>
    <w:rPr>
      <w:rFonts w:ascii="Cambria" w:eastAsia="Times New Roman" w:hAnsi="Cambria" w:cs="Times New Roman"/>
      <w:b/>
      <w:bCs/>
      <w:color w:val="4F81BD"/>
      <w:sz w:val="26"/>
      <w:szCs w:val="26"/>
    </w:rPr>
  </w:style>
  <w:style w:type="paragraph" w:styleId="FootnoteText">
    <w:name w:val="footnote text"/>
    <w:basedOn w:val="Normal"/>
    <w:link w:val="FootnoteTextChar"/>
    <w:uiPriority w:val="99"/>
    <w:semiHidden/>
    <w:rsid w:val="007A3E17"/>
    <w:pPr>
      <w:spacing w:after="200" w:line="276" w:lineRule="auto"/>
    </w:pPr>
    <w:rPr>
      <w:sz w:val="20"/>
      <w:szCs w:val="20"/>
    </w:rPr>
  </w:style>
  <w:style w:type="character" w:customStyle="1" w:styleId="FootnoteTextChar">
    <w:name w:val="Footnote Text Char"/>
    <w:link w:val="FootnoteText"/>
    <w:uiPriority w:val="99"/>
    <w:semiHidden/>
    <w:rsid w:val="007A3E17"/>
    <w:rPr>
      <w:rFonts w:ascii="Calibri" w:eastAsia="Calibri" w:hAnsi="Calibri" w:cs="Times New Roman"/>
      <w:sz w:val="20"/>
      <w:szCs w:val="20"/>
    </w:rPr>
  </w:style>
  <w:style w:type="paragraph" w:styleId="Header">
    <w:name w:val="header"/>
    <w:basedOn w:val="Normal"/>
    <w:link w:val="HeaderChar"/>
    <w:uiPriority w:val="99"/>
    <w:rsid w:val="007A3E17"/>
    <w:pPr>
      <w:tabs>
        <w:tab w:val="center" w:pos="4680"/>
        <w:tab w:val="right" w:pos="9360"/>
      </w:tabs>
    </w:pPr>
  </w:style>
  <w:style w:type="character" w:customStyle="1" w:styleId="HeaderChar">
    <w:name w:val="Header Char"/>
    <w:link w:val="Header"/>
    <w:uiPriority w:val="99"/>
    <w:rsid w:val="007A3E17"/>
    <w:rPr>
      <w:rFonts w:ascii="Calibri" w:eastAsia="Calibri" w:hAnsi="Calibri" w:cs="Times New Roman"/>
    </w:rPr>
  </w:style>
  <w:style w:type="paragraph" w:styleId="Footer">
    <w:name w:val="footer"/>
    <w:basedOn w:val="Normal"/>
    <w:link w:val="FooterChar"/>
    <w:uiPriority w:val="99"/>
    <w:rsid w:val="007A3E17"/>
    <w:pPr>
      <w:tabs>
        <w:tab w:val="center" w:pos="4680"/>
        <w:tab w:val="right" w:pos="9360"/>
      </w:tabs>
    </w:pPr>
  </w:style>
  <w:style w:type="character" w:customStyle="1" w:styleId="FooterChar">
    <w:name w:val="Footer Char"/>
    <w:link w:val="Footer"/>
    <w:uiPriority w:val="99"/>
    <w:rsid w:val="007A3E17"/>
    <w:rPr>
      <w:rFonts w:ascii="Calibri" w:eastAsia="Calibri" w:hAnsi="Calibri" w:cs="Times New Roman"/>
    </w:rPr>
  </w:style>
  <w:style w:type="character" w:styleId="FootnoteReference">
    <w:name w:val="footnote reference"/>
    <w:uiPriority w:val="99"/>
    <w:semiHidden/>
    <w:rsid w:val="007A3E17"/>
    <w:rPr>
      <w:rFonts w:cs="Times New Roman"/>
      <w:vertAlign w:val="superscript"/>
    </w:rPr>
  </w:style>
  <w:style w:type="character" w:styleId="EndnoteReference">
    <w:name w:val="endnote reference"/>
    <w:uiPriority w:val="99"/>
    <w:semiHidden/>
    <w:rsid w:val="007A3E17"/>
    <w:rPr>
      <w:rFonts w:cs="Times New Roman"/>
      <w:vertAlign w:val="superscript"/>
    </w:rPr>
  </w:style>
  <w:style w:type="paragraph" w:styleId="EndnoteText">
    <w:name w:val="endnote text"/>
    <w:basedOn w:val="Normal"/>
    <w:link w:val="EndnoteTextChar"/>
    <w:uiPriority w:val="99"/>
    <w:semiHidden/>
    <w:rsid w:val="007A3E17"/>
    <w:rPr>
      <w:sz w:val="20"/>
      <w:szCs w:val="20"/>
    </w:rPr>
  </w:style>
  <w:style w:type="character" w:customStyle="1" w:styleId="EndnoteTextChar">
    <w:name w:val="Endnote Text Char"/>
    <w:link w:val="EndnoteText"/>
    <w:uiPriority w:val="99"/>
    <w:semiHidden/>
    <w:rsid w:val="007A3E17"/>
    <w:rPr>
      <w:rFonts w:ascii="Calibri" w:eastAsia="Calibri" w:hAnsi="Calibri" w:cs="Times New Roman"/>
      <w:sz w:val="20"/>
      <w:szCs w:val="20"/>
    </w:rPr>
  </w:style>
  <w:style w:type="character" w:styleId="Hyperlink">
    <w:name w:val="Hyperlink"/>
    <w:uiPriority w:val="99"/>
    <w:rsid w:val="007A3E17"/>
    <w:rPr>
      <w:rFonts w:cs="Times New Roman"/>
      <w:color w:val="0000FF"/>
      <w:u w:val="single"/>
    </w:rPr>
  </w:style>
  <w:style w:type="character" w:styleId="FollowedHyperlink">
    <w:name w:val="FollowedHyperlink"/>
    <w:uiPriority w:val="99"/>
    <w:semiHidden/>
    <w:rsid w:val="007A3E17"/>
    <w:rPr>
      <w:rFonts w:cs="Times New Roman"/>
      <w:color w:val="800080"/>
      <w:u w:val="single"/>
    </w:rPr>
  </w:style>
  <w:style w:type="character" w:styleId="Emphasis">
    <w:name w:val="Emphasis"/>
    <w:uiPriority w:val="99"/>
    <w:qFormat/>
    <w:rsid w:val="007A3E17"/>
    <w:rPr>
      <w:rFonts w:cs="Times New Roman"/>
      <w:i/>
      <w:iCs/>
    </w:rPr>
  </w:style>
  <w:style w:type="paragraph" w:styleId="NormalWeb">
    <w:name w:val="Normal (Web)"/>
    <w:basedOn w:val="Normal"/>
    <w:uiPriority w:val="99"/>
    <w:semiHidden/>
    <w:rsid w:val="007A3E17"/>
    <w:pPr>
      <w:spacing w:before="100" w:beforeAutospacing="1" w:after="100" w:afterAutospacing="1"/>
    </w:pPr>
    <w:rPr>
      <w:rFonts w:ascii="Times New Roman" w:eastAsia="Times New Roman" w:hAnsi="Times New Roman"/>
    </w:rPr>
  </w:style>
  <w:style w:type="paragraph" w:styleId="HTMLPreformatted">
    <w:name w:val="HTML Preformatted"/>
    <w:basedOn w:val="Normal"/>
    <w:link w:val="HTMLPreformattedChar"/>
    <w:uiPriority w:val="99"/>
    <w:semiHidden/>
    <w:rsid w:val="007A3E17"/>
    <w:rPr>
      <w:rFonts w:ascii="Consolas" w:hAnsi="Consolas"/>
      <w:sz w:val="20"/>
      <w:szCs w:val="20"/>
    </w:rPr>
  </w:style>
  <w:style w:type="character" w:customStyle="1" w:styleId="HTMLPreformattedChar">
    <w:name w:val="HTML Preformatted Char"/>
    <w:link w:val="HTMLPreformatted"/>
    <w:uiPriority w:val="99"/>
    <w:semiHidden/>
    <w:rsid w:val="007A3E17"/>
    <w:rPr>
      <w:rFonts w:ascii="Consolas" w:eastAsia="Calibri" w:hAnsi="Consolas" w:cs="Times New Roman"/>
      <w:sz w:val="20"/>
      <w:szCs w:val="20"/>
    </w:rPr>
  </w:style>
  <w:style w:type="paragraph" w:styleId="BalloonText">
    <w:name w:val="Balloon Text"/>
    <w:basedOn w:val="Normal"/>
    <w:link w:val="BalloonTextChar"/>
    <w:uiPriority w:val="99"/>
    <w:semiHidden/>
    <w:rsid w:val="007A3E17"/>
    <w:rPr>
      <w:rFonts w:ascii="Tahoma" w:hAnsi="Tahoma" w:cs="Tahoma"/>
      <w:sz w:val="16"/>
      <w:szCs w:val="16"/>
    </w:rPr>
  </w:style>
  <w:style w:type="character" w:customStyle="1" w:styleId="BalloonTextChar">
    <w:name w:val="Balloon Text Char"/>
    <w:link w:val="BalloonText"/>
    <w:uiPriority w:val="99"/>
    <w:semiHidden/>
    <w:rsid w:val="007A3E17"/>
    <w:rPr>
      <w:rFonts w:ascii="Tahoma" w:eastAsia="Calibri" w:hAnsi="Tahoma" w:cs="Tahoma"/>
      <w:sz w:val="16"/>
      <w:szCs w:val="16"/>
    </w:rPr>
  </w:style>
  <w:style w:type="paragraph" w:styleId="NoSpacing">
    <w:name w:val="No Spacing"/>
    <w:link w:val="NoSpacingChar"/>
    <w:uiPriority w:val="99"/>
    <w:qFormat/>
    <w:rsid w:val="007A3E17"/>
    <w:rPr>
      <w:rFonts w:ascii="Calibri" w:eastAsia="Calibri" w:hAnsi="Calibri"/>
    </w:rPr>
  </w:style>
  <w:style w:type="character" w:customStyle="1" w:styleId="NoSpacingChar">
    <w:name w:val="No Spacing Char"/>
    <w:link w:val="NoSpacing"/>
    <w:uiPriority w:val="99"/>
    <w:locked/>
    <w:rsid w:val="007A3E17"/>
    <w:rPr>
      <w:rFonts w:ascii="Calibri" w:eastAsia="Calibri" w:hAnsi="Calibri" w:cs="Times New Roman"/>
    </w:rPr>
  </w:style>
  <w:style w:type="paragraph" w:styleId="ListParagraph">
    <w:name w:val="List Paragraph"/>
    <w:basedOn w:val="Normal"/>
    <w:uiPriority w:val="99"/>
    <w:qFormat/>
    <w:rsid w:val="007A3E17"/>
    <w:pPr>
      <w:spacing w:after="200" w:line="276" w:lineRule="auto"/>
      <w:ind w:left="720"/>
      <w:contextualSpacing/>
    </w:pPr>
  </w:style>
  <w:style w:type="character" w:styleId="SubtleEmphasis">
    <w:name w:val="Subtle Emphasis"/>
    <w:uiPriority w:val="19"/>
    <w:qFormat/>
    <w:rsid w:val="007A3E17"/>
    <w:rPr>
      <w:i/>
      <w:iCs/>
      <w:color w:val="404040"/>
    </w:rPr>
  </w:style>
  <w:style w:type="character" w:styleId="UnresolvedMention">
    <w:name w:val="Unresolved Mention"/>
    <w:uiPriority w:val="99"/>
    <w:semiHidden/>
    <w:unhideWhenUsed/>
    <w:rsid w:val="007A3E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urantiabook.org/Minutes/2021_07_31_GC_Minutes.pdf?_ga=2.151578937.1047530743.1643495450-2111186638.1590363479" TargetMode="External"/><Relationship Id="rId4" Type="http://schemas.openxmlformats.org/officeDocument/2006/relationships/hyperlink" Target="https://gc.urantiabook.org/Minutes/2021_07_31_GC_Minutes.pdf?_ga=2.151578937.1047530743.1643495450-2111186638.1590363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2022-03-05T18:16:00Z</dcterms:created>
  <dcterms:modified xsi:type="dcterms:W3CDTF">2022-03-05T18:19:00Z</dcterms:modified>
</cp:coreProperties>
</file>