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7F" w:rsidRDefault="00230A74" w:rsidP="00B00798">
      <w:pPr>
        <w:jc w:val="center"/>
        <w:rPr>
          <w:rFonts w:asciiTheme="majorBidi" w:hAnsiTheme="majorBidi" w:cstheme="majorBidi"/>
          <w:b/>
          <w:bCs/>
          <w:i/>
          <w:iCs/>
        </w:rPr>
      </w:pPr>
      <w:r w:rsidRPr="001A0A60">
        <w:rPr>
          <w:rFonts w:asciiTheme="majorBidi" w:hAnsiTheme="majorBidi" w:cstheme="majorBidi"/>
          <w:sz w:val="28"/>
          <w:szCs w:val="28"/>
        </w:rPr>
        <w:t>GRANT</w:t>
      </w:r>
      <w:r w:rsidR="00972856" w:rsidRPr="001A0A60">
        <w:rPr>
          <w:rFonts w:asciiTheme="majorBidi" w:hAnsiTheme="majorBidi" w:cstheme="majorBidi"/>
          <w:sz w:val="28"/>
          <w:szCs w:val="28"/>
        </w:rPr>
        <w:t xml:space="preserve"> APPLICATION </w:t>
      </w:r>
      <w:r w:rsidR="0076138B" w:rsidRPr="001A0A60">
        <w:rPr>
          <w:rFonts w:asciiTheme="majorBidi" w:hAnsiTheme="majorBidi" w:cstheme="majorBidi"/>
          <w:sz w:val="28"/>
          <w:szCs w:val="28"/>
        </w:rPr>
        <w:t xml:space="preserve">TO THE FELLOWSHIP’S </w:t>
      </w:r>
      <w:r w:rsidR="00224A3F" w:rsidRPr="001A0A60">
        <w:rPr>
          <w:rFonts w:asciiTheme="majorBidi" w:hAnsiTheme="majorBidi" w:cstheme="majorBidi"/>
          <w:sz w:val="28"/>
          <w:szCs w:val="28"/>
        </w:rPr>
        <w:t>SECOND MIL</w:t>
      </w:r>
      <w:r w:rsidR="0076138B" w:rsidRPr="001A0A60">
        <w:rPr>
          <w:rFonts w:asciiTheme="majorBidi" w:hAnsiTheme="majorBidi" w:cstheme="majorBidi"/>
          <w:sz w:val="28"/>
          <w:szCs w:val="28"/>
        </w:rPr>
        <w:t xml:space="preserve">ER </w:t>
      </w:r>
      <w:r w:rsidR="00972856" w:rsidRPr="001A0A60">
        <w:rPr>
          <w:rFonts w:asciiTheme="majorBidi" w:hAnsiTheme="majorBidi" w:cstheme="majorBidi"/>
          <w:sz w:val="28"/>
          <w:szCs w:val="28"/>
        </w:rPr>
        <w:t>FUND</w:t>
      </w:r>
      <w:r w:rsidR="0076138B" w:rsidRPr="001A0A60">
        <w:rPr>
          <w:rFonts w:asciiTheme="majorBidi" w:hAnsiTheme="majorBidi" w:cstheme="majorBidi"/>
        </w:rPr>
        <w:br/>
      </w:r>
      <w:r w:rsidR="0076138B" w:rsidRPr="001A0A60">
        <w:rPr>
          <w:rFonts w:asciiTheme="majorBidi" w:hAnsiTheme="majorBidi" w:cstheme="majorBidi"/>
          <w:b/>
          <w:bCs/>
          <w:i/>
          <w:iCs/>
        </w:rPr>
        <w:t>a fund t</w:t>
      </w:r>
      <w:r w:rsidR="00CB66C4">
        <w:rPr>
          <w:rFonts w:asciiTheme="majorBidi" w:hAnsiTheme="majorBidi" w:cstheme="majorBidi"/>
          <w:b/>
          <w:bCs/>
          <w:i/>
          <w:iCs/>
        </w:rPr>
        <w:t>o support the Urantia Book</w:t>
      </w:r>
      <w:r w:rsidR="00B87254">
        <w:rPr>
          <w:rFonts w:asciiTheme="majorBidi" w:hAnsiTheme="majorBidi" w:cstheme="majorBidi"/>
          <w:b/>
          <w:bCs/>
          <w:i/>
          <w:iCs/>
        </w:rPr>
        <w:t xml:space="preserve"> community </w:t>
      </w:r>
      <w:r w:rsidR="0076138B" w:rsidRPr="001A0A60">
        <w:rPr>
          <w:rFonts w:asciiTheme="majorBidi" w:hAnsiTheme="majorBidi" w:cstheme="majorBidi"/>
          <w:b/>
          <w:bCs/>
          <w:i/>
          <w:iCs/>
        </w:rPr>
        <w:t xml:space="preserve">with revelation development projects </w:t>
      </w:r>
    </w:p>
    <w:p w:rsidR="00EA6D60" w:rsidRPr="00EA6D60" w:rsidRDefault="00EA6D60" w:rsidP="00EA6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44" w:after="144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4C72BB"/>
          <w:sz w:val="39"/>
          <w:szCs w:val="39"/>
          <w:lang w:eastAsia="en-CA"/>
        </w:rPr>
      </w:pPr>
      <w:r w:rsidRPr="00EA6D60">
        <w:rPr>
          <w:rFonts w:ascii="Roboto Condensed" w:eastAsia="Times New Roman" w:hAnsi="Roboto Condensed" w:cs="Times New Roman"/>
          <w:b/>
          <w:bCs/>
          <w:color w:val="4C72BB"/>
          <w:sz w:val="39"/>
          <w:szCs w:val="39"/>
          <w:lang w:eastAsia="en-CA"/>
        </w:rPr>
        <w:t>Our Vision</w:t>
      </w:r>
    </w:p>
    <w:p w:rsidR="00EA6D60" w:rsidRPr="00EA6D60" w:rsidRDefault="00EA6D60" w:rsidP="00EA6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84" w:line="240" w:lineRule="auto"/>
        <w:jc w:val="center"/>
        <w:rPr>
          <w:rFonts w:ascii="PT Sans" w:eastAsia="Times New Roman" w:hAnsi="PT Sans" w:cs="Times New Roman"/>
          <w:color w:val="333333"/>
          <w:sz w:val="28"/>
          <w:szCs w:val="28"/>
          <w:lang w:eastAsia="en-CA"/>
        </w:rPr>
      </w:pPr>
      <w:r w:rsidRPr="00EA6D60">
        <w:rPr>
          <w:rFonts w:ascii="PT Sans" w:eastAsia="Times New Roman" w:hAnsi="PT Sans" w:cs="Times New Roman"/>
          <w:color w:val="333333"/>
          <w:sz w:val="28"/>
          <w:szCs w:val="28"/>
          <w:lang w:eastAsia="en-CA"/>
        </w:rPr>
        <w:t>A global community promoting spiritual transformation by sharing a revelation of living truth</w:t>
      </w:r>
    </w:p>
    <w:p w:rsidR="00EA6D60" w:rsidRPr="00B00798" w:rsidRDefault="00EA6D60" w:rsidP="00B00798">
      <w:pPr>
        <w:jc w:val="center"/>
        <w:rPr>
          <w:rFonts w:asciiTheme="majorBidi" w:hAnsiTheme="majorBidi" w:cstheme="majorBidi"/>
          <w:b/>
          <w:bCs/>
          <w:i/>
          <w:iCs/>
        </w:rPr>
      </w:pPr>
    </w:p>
    <w:tbl>
      <w:tblPr>
        <w:tblStyle w:val="TableGrid"/>
        <w:tblW w:w="13575" w:type="dxa"/>
        <w:tblLayout w:type="fixed"/>
        <w:tblLook w:val="04A0"/>
      </w:tblPr>
      <w:tblGrid>
        <w:gridCol w:w="3369"/>
        <w:gridCol w:w="4961"/>
        <w:gridCol w:w="5245"/>
      </w:tblGrid>
      <w:tr w:rsidR="000C7D3E" w:rsidRPr="001A0A60" w:rsidTr="00216171">
        <w:tc>
          <w:tcPr>
            <w:tcW w:w="3369" w:type="dxa"/>
          </w:tcPr>
          <w:p w:rsidR="000C7D3E" w:rsidRPr="001A0A60" w:rsidRDefault="000C7D3E" w:rsidP="009D25EC">
            <w:pPr>
              <w:jc w:val="center"/>
              <w:rPr>
                <w:rFonts w:asciiTheme="majorBidi" w:hAnsiTheme="majorBidi" w:cstheme="majorBidi"/>
              </w:rPr>
            </w:pPr>
            <w:r w:rsidRPr="001A0A60">
              <w:rPr>
                <w:rFonts w:asciiTheme="majorBidi" w:hAnsiTheme="majorBidi" w:cstheme="majorBidi"/>
              </w:rPr>
              <w:t>INSTRUCTIONS</w:t>
            </w:r>
          </w:p>
        </w:tc>
        <w:tc>
          <w:tcPr>
            <w:tcW w:w="4961" w:type="dxa"/>
          </w:tcPr>
          <w:p w:rsidR="000C7D3E" w:rsidRPr="001A0A60" w:rsidRDefault="000C7D3E" w:rsidP="009D25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GENERAL </w:t>
            </w:r>
            <w:r w:rsidRPr="001A0A60">
              <w:rPr>
                <w:rFonts w:asciiTheme="majorBidi" w:hAnsiTheme="majorBidi" w:cstheme="majorBidi"/>
              </w:rPr>
              <w:t>GUIDELINES</w:t>
            </w:r>
          </w:p>
        </w:tc>
        <w:tc>
          <w:tcPr>
            <w:tcW w:w="5245" w:type="dxa"/>
          </w:tcPr>
          <w:p w:rsidR="000C7D3E" w:rsidRPr="001A0A60" w:rsidRDefault="000C7D3E" w:rsidP="009D25EC">
            <w:pPr>
              <w:jc w:val="center"/>
              <w:rPr>
                <w:rFonts w:asciiTheme="majorBidi" w:hAnsiTheme="majorBidi" w:cstheme="majorBidi"/>
              </w:rPr>
            </w:pPr>
            <w:r w:rsidRPr="001A0A60">
              <w:rPr>
                <w:rFonts w:asciiTheme="majorBidi" w:hAnsiTheme="majorBidi" w:cstheme="majorBidi"/>
              </w:rPr>
              <w:t>PRINCIPLES</w:t>
            </w:r>
          </w:p>
        </w:tc>
      </w:tr>
      <w:tr w:rsidR="000C7D3E" w:rsidRPr="001A0A60" w:rsidTr="00216171">
        <w:tc>
          <w:tcPr>
            <w:tcW w:w="3369" w:type="dxa"/>
          </w:tcPr>
          <w:p w:rsidR="000C7D3E" w:rsidRDefault="000C7D3E" w:rsidP="00CB66C4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Once an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application is completed submit by email to </w:t>
            </w:r>
            <w:hyperlink r:id="rId7" w:history="1">
              <w:r w:rsidRPr="006F5D7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Fellowship@urantiabook.org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C7D3E" w:rsidRDefault="000C7D3E" w:rsidP="00CB66C4">
            <w:pPr>
              <w:rPr>
                <w:sz w:val="24"/>
                <w:szCs w:val="24"/>
              </w:rPr>
            </w:pPr>
            <w:r w:rsidRPr="00E75FAE">
              <w:rPr>
                <w:rFonts w:asciiTheme="majorBidi" w:hAnsiTheme="majorBidi" w:cstheme="majorBidi"/>
                <w:sz w:val="24"/>
                <w:szCs w:val="24"/>
              </w:rPr>
              <w:t xml:space="preserve">copy to </w:t>
            </w:r>
            <w:hyperlink r:id="rId8" w:history="1">
              <w:r w:rsidRPr="00064726">
                <w:rPr>
                  <w:rStyle w:val="Hyperlink"/>
                  <w:sz w:val="24"/>
                  <w:szCs w:val="24"/>
                </w:rPr>
                <w:t>treasurer@urantiabook.org</w:t>
              </w:r>
            </w:hyperlink>
          </w:p>
          <w:p w:rsidR="000C7D3E" w:rsidRDefault="000C7D3E" w:rsidP="00CB66C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6E3F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 may add or attach additional notes which you feel will increase the appreciation of your proposal.</w:t>
            </w:r>
          </w:p>
        </w:tc>
        <w:tc>
          <w:tcPr>
            <w:tcW w:w="4961" w:type="dxa"/>
          </w:tcPr>
          <w:p w:rsidR="000C7D3E" w:rsidRPr="006F5D7B" w:rsidRDefault="000C7D3E" w:rsidP="00517F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principal program intent is to seed a number of unique smaller projects. A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>pplications for multi-year funding 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ill be considered as well as some larger projects,</w:t>
            </w:r>
          </w:p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Default="000C7D3E" w:rsidP="005310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2F747F">
            <w:pPr>
              <w:shd w:val="clear" w:color="auto" w:fill="FFFFFF"/>
              <w:spacing w:after="38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378E" w:rsidRPr="003F378E" w:rsidRDefault="003F378E" w:rsidP="003F378E">
            <w:pPr>
              <w:rPr>
                <w:rFonts w:asciiTheme="majorBidi" w:hAnsiTheme="majorBidi" w:cstheme="majorBidi"/>
                <w:color w:val="222222"/>
                <w:sz w:val="24"/>
                <w:szCs w:val="24"/>
                <w:lang w:eastAsia="en-CA"/>
              </w:rPr>
            </w:pPr>
            <w:r w:rsidRPr="003F378E">
              <w:rPr>
                <w:rFonts w:asciiTheme="majorBidi" w:hAnsiTheme="majorBidi" w:cstheme="majorBidi"/>
                <w:color w:val="222222"/>
                <w:sz w:val="24"/>
                <w:szCs w:val="24"/>
                <w:lang w:eastAsia="en-CA"/>
              </w:rPr>
              <w:t xml:space="preserve">While the grant limit will be on a case-by-case basis it is understood that grants up to $1000 per year would be the norm but that a greater sum can be approved 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lang w:eastAsia="en-CA"/>
              </w:rPr>
              <w:t xml:space="preserve">by the Fellowship’s Executive Committee </w:t>
            </w:r>
            <w:r w:rsidRPr="003F378E">
              <w:rPr>
                <w:rFonts w:asciiTheme="majorBidi" w:hAnsiTheme="majorBidi" w:cstheme="majorBidi"/>
                <w:color w:val="222222"/>
                <w:sz w:val="24"/>
                <w:szCs w:val="24"/>
                <w:lang w:eastAsia="en-CA"/>
              </w:rPr>
              <w:t>when deemed appropriate. Multi-year funding for any project will be considered.</w:t>
            </w:r>
          </w:p>
          <w:p w:rsidR="003F378E" w:rsidRDefault="003F378E" w:rsidP="007D63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Default="000C7D3E" w:rsidP="007D63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Default="000C7D3E" w:rsidP="007D63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0E5141">
            <w:pPr>
              <w:shd w:val="clear" w:color="auto" w:fill="FFFFFF"/>
              <w:spacing w:after="38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D3E" w:rsidRPr="001A0A60" w:rsidTr="00216171">
        <w:tc>
          <w:tcPr>
            <w:tcW w:w="3369" w:type="dxa"/>
          </w:tcPr>
          <w:p w:rsidR="000C7D3E" w:rsidRPr="006F5D7B" w:rsidRDefault="000C7D3E" w:rsidP="005310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Applications from the Urantia Book community can be from individuals, groups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existing projects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or incorporated entities.</w:t>
            </w:r>
          </w:p>
        </w:tc>
        <w:tc>
          <w:tcPr>
            <w:tcW w:w="5245" w:type="dxa"/>
          </w:tcPr>
          <w:p w:rsidR="000C7D3E" w:rsidRPr="006F5D7B" w:rsidRDefault="000C7D3E" w:rsidP="004967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Within 3 months after the planned end of a project or each year in the case of multi-year projects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grant recipients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are to provide an overview report on outcomes and progress made. </w:t>
            </w:r>
          </w:p>
          <w:p w:rsidR="000C7D3E" w:rsidRPr="006F5D7B" w:rsidRDefault="000C7D3E" w:rsidP="004967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4967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Failure to provide a concluding or annual report or not reimbursing the Fellowship unspent funds may result in future applications by the applicant not being accepted.</w:t>
            </w:r>
          </w:p>
        </w:tc>
      </w:tr>
      <w:tr w:rsidR="000C7D3E" w:rsidRPr="001A0A60" w:rsidTr="00216171">
        <w:tc>
          <w:tcPr>
            <w:tcW w:w="3369" w:type="dxa"/>
          </w:tcPr>
          <w:p w:rsidR="000C7D3E" w:rsidRPr="006F5D7B" w:rsidRDefault="000C7D3E" w:rsidP="004967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Applications may be submitted at any time but consideration of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any application is subject to the schedule of EC meetings.</w:t>
            </w:r>
          </w:p>
        </w:tc>
        <w:tc>
          <w:tcPr>
            <w:tcW w:w="4961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The applicant is responsible for maintaining good records of funds granted and agrees to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provide expenditure details upon request. </w:t>
            </w:r>
          </w:p>
        </w:tc>
        <w:tc>
          <w:tcPr>
            <w:tcW w:w="5245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he Second Miler Fund is intended to seed mostly smaller projects but big ideas are also welcome for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exceptional consideration.</w:t>
            </w:r>
          </w:p>
        </w:tc>
      </w:tr>
      <w:tr w:rsidR="000C7D3E" w:rsidRPr="001A0A60" w:rsidTr="00216171">
        <w:tc>
          <w:tcPr>
            <w:tcW w:w="3369" w:type="dxa"/>
          </w:tcPr>
          <w:p w:rsidR="000C7D3E" w:rsidRDefault="000C7D3E" w:rsidP="00224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Not all applications will nece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ssarily be approved. Whether your application is successful or not you can re-apply.</w:t>
            </w:r>
          </w:p>
          <w:p w:rsidR="000C7D3E" w:rsidRDefault="000C7D3E" w:rsidP="00224A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Default="000C7D3E" w:rsidP="00224A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Default="000C7D3E" w:rsidP="00224A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224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is expected applications will be received and processed on an annual calendar basis. In the fall of each year a call for applications will be made. However applications will be accepted throughout the year subject to the availability of funds.</w:t>
            </w:r>
          </w:p>
        </w:tc>
        <w:tc>
          <w:tcPr>
            <w:tcW w:w="4961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While not an absolute requirement, where possible applicants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are encouraged to seek other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funds to help maximize the impact of the Second Miler Fund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7D3E" w:rsidRPr="006F5D7B" w:rsidRDefault="000C7D3E" w:rsidP="004337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While not limited to the following, applications might be for such initiatives 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seeding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first (and maybe additional years)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of a new regional gathering or a unique outreach initiative or an imaginative reader finding campaign or a Society outreach or renewal initiative.  To </w:t>
            </w:r>
            <w:r w:rsidRPr="006F5D7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kick-start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pending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Area Coordinator/Field Worker program the proposed annual $300 of petty cash for each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worker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might be seeded by the Second Miler Fund. </w:t>
            </w:r>
          </w:p>
        </w:tc>
      </w:tr>
      <w:tr w:rsidR="000C7D3E" w:rsidRPr="001A0A60" w:rsidTr="00216171">
        <w:tc>
          <w:tcPr>
            <w:tcW w:w="3369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>ant funds unspent after the expected project time-frame must be returned to the Fellowship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>n applicant’s affiliation with other UB-based organizations will not hinder an application as long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there is no conflict with the</w:t>
            </w:r>
            <w:r w:rsidR="006D42F1">
              <w:rPr>
                <w:rFonts w:asciiTheme="majorBidi" w:hAnsiTheme="majorBidi" w:cstheme="majorBidi"/>
                <w:sz w:val="24"/>
                <w:szCs w:val="24"/>
              </w:rPr>
              <w:t xml:space="preserve"> Fellowship’s Vision or Statement of Purpose</w:t>
            </w:r>
            <w:proofErr w:type="gramStart"/>
            <w:r w:rsidR="006D42F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</w:p>
        </w:tc>
      </w:tr>
      <w:tr w:rsidR="000C7D3E" w:rsidRPr="001A0A60" w:rsidTr="00216171">
        <w:tc>
          <w:tcPr>
            <w:tcW w:w="3369" w:type="dxa"/>
          </w:tcPr>
          <w:p w:rsidR="000C7D3E" w:rsidRPr="006F5D7B" w:rsidRDefault="006D42F1" w:rsidP="006D42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any, a</w:t>
            </w:r>
            <w:r w:rsidR="00EA6D60">
              <w:rPr>
                <w:rFonts w:asciiTheme="majorBidi" w:hAnsiTheme="majorBidi" w:cstheme="majorBidi"/>
                <w:sz w:val="24"/>
                <w:szCs w:val="24"/>
              </w:rPr>
              <w:t>dd or attach testimonials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provided </w:t>
            </w:r>
            <w:r w:rsidR="00EA6D60">
              <w:rPr>
                <w:rFonts w:asciiTheme="majorBidi" w:hAnsiTheme="majorBidi" w:cstheme="majorBidi"/>
                <w:sz w:val="24"/>
                <w:szCs w:val="24"/>
              </w:rPr>
              <w:t>by Urantia Book readers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familiar with the applicant(s) and/or the project.</w:t>
            </w:r>
          </w:p>
        </w:tc>
        <w:tc>
          <w:tcPr>
            <w:tcW w:w="4961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>ny portion of a grant for a project which includes a refundable deposit shall be repaid to the Fellowship with the report (e.g. meeting space deposit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equipment rental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>) unless the deposit amount is needed in the budget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7D3E" w:rsidRPr="006F5D7B" w:rsidRDefault="000C7D3E" w:rsidP="00994C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0C7D3E" w:rsidRPr="001A0A60" w:rsidTr="00216171">
        <w:tc>
          <w:tcPr>
            <w:tcW w:w="3369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following should not be seen as a limitation</w:t>
            </w:r>
          </w:p>
          <w:p w:rsidR="000C7D3E" w:rsidRPr="006F5D7B" w:rsidRDefault="000C7D3E" w:rsidP="008B76D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projects sponsored by Societies</w:t>
            </w:r>
          </w:p>
          <w:p w:rsidR="000C7D3E" w:rsidRPr="006F5D7B" w:rsidRDefault="000C7D3E" w:rsidP="00F03DD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special projects by UBF committees  </w:t>
            </w:r>
          </w:p>
          <w:p w:rsidR="000C7D3E" w:rsidRPr="006F5D7B" w:rsidRDefault="000C7D3E" w:rsidP="00F03DD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initiatives by 2 or more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Area Coordinators,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Field Workers (program pending) or GC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members acting together</w:t>
            </w:r>
          </w:p>
          <w:p w:rsidR="000C7D3E" w:rsidRPr="006F5D7B" w:rsidRDefault="000C7D3E" w:rsidP="002D669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secondary works including music and film</w:t>
            </w:r>
          </w:p>
          <w:p w:rsidR="000C7D3E" w:rsidRPr="006F5D7B" w:rsidRDefault="000C7D3E" w:rsidP="002D669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a new regional gathering (max 1</w:t>
            </w:r>
            <w:r w:rsidRPr="006F5D7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and 2</w:t>
            </w:r>
            <w:r w:rsidRPr="006F5D7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year)</w:t>
            </w:r>
          </w:p>
          <w:p w:rsidR="000C7D3E" w:rsidRPr="006F5D7B" w:rsidRDefault="000C7D3E" w:rsidP="00994C20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initiativ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es that are especially creative and  unique</w:t>
            </w:r>
          </w:p>
          <w:p w:rsidR="000C7D3E" w:rsidRPr="006F5D7B" w:rsidRDefault="000C7D3E" w:rsidP="00224A3F">
            <w:pPr>
              <w:ind w:left="7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EA6D60">
            <w:pPr>
              <w:ind w:left="73"/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All to the end that the initiative </w:t>
            </w:r>
            <w:r w:rsidR="00EA6D60">
              <w:rPr>
                <w:rFonts w:asciiTheme="majorBidi" w:hAnsiTheme="majorBidi" w:cstheme="majorBidi"/>
                <w:sz w:val="24"/>
                <w:szCs w:val="24"/>
              </w:rPr>
              <w:t>advances the Fellowship’s VISION.</w:t>
            </w:r>
          </w:p>
        </w:tc>
        <w:tc>
          <w:tcPr>
            <w:tcW w:w="5245" w:type="dxa"/>
          </w:tcPr>
          <w:p w:rsidR="000C7D3E" w:rsidRPr="006F5D7B" w:rsidRDefault="000C7D3E" w:rsidP="00B13B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At its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discre</w:t>
            </w:r>
            <w:r w:rsidR="006D42F1">
              <w:rPr>
                <w:rFonts w:asciiTheme="majorBidi" w:hAnsiTheme="majorBidi" w:cstheme="majorBidi"/>
                <w:sz w:val="24"/>
                <w:szCs w:val="24"/>
              </w:rPr>
              <w:t>tion the EC may create 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>advisory panel of GC members which will receive, review, assess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rank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and recommend funding. Acting like a peer review committee it will vet and rank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(in order of estimated viability)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the applications then submit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same to the EC.</w:t>
            </w:r>
          </w:p>
          <w:p w:rsidR="000C7D3E" w:rsidRPr="006F5D7B" w:rsidRDefault="000C7D3E" w:rsidP="00B13B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B13B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A funding decision shall be within the purview of the EC unless deleg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ated to another body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C7D3E" w:rsidRPr="006F5D7B" w:rsidRDefault="000C7D3E" w:rsidP="00B13B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7D3E" w:rsidRPr="006F5D7B" w:rsidRDefault="000C7D3E" w:rsidP="00B13B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D3E" w:rsidRPr="001A0A60" w:rsidTr="00216171">
        <w:tc>
          <w:tcPr>
            <w:tcW w:w="3369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7D3E" w:rsidRPr="006F5D7B" w:rsidRDefault="000C7D3E" w:rsidP="005B6D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principal applicant must declare that 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they have read the 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rantia Book</w:t>
            </w:r>
            <w:r w:rsidRPr="006F5D7B">
              <w:rPr>
                <w:rFonts w:asciiTheme="majorBidi" w:hAnsiTheme="majorBidi" w:cstheme="majorBidi"/>
                <w:sz w:val="24"/>
                <w:szCs w:val="24"/>
              </w:rPr>
              <w:t xml:space="preserve"> in its entirety at least once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7D3E" w:rsidRPr="006F5D7B" w:rsidRDefault="000C7D3E" w:rsidP="0043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5D7B">
              <w:rPr>
                <w:rFonts w:asciiTheme="majorBidi" w:hAnsiTheme="majorBidi" w:cstheme="majorBidi"/>
                <w:sz w:val="24"/>
                <w:szCs w:val="24"/>
              </w:rPr>
              <w:t>The EC reserves the right to adapt, modify or otherwise adjust the terms of this grant program as experience is acquired.</w:t>
            </w:r>
          </w:p>
        </w:tc>
      </w:tr>
    </w:tbl>
    <w:p w:rsidR="002103C3" w:rsidRPr="001A0A60" w:rsidRDefault="00F3765F" w:rsidP="004318AD">
      <w:pPr>
        <w:spacing w:line="240" w:lineRule="auto"/>
        <w:rPr>
          <w:rFonts w:asciiTheme="majorBidi" w:hAnsiTheme="majorBidi" w:cstheme="majorBidi"/>
        </w:rPr>
      </w:pPr>
      <w:r w:rsidRPr="00F3765F">
        <w:rPr>
          <w:rFonts w:asciiTheme="majorBidi" w:hAnsiTheme="majorBidi" w:cstheme="majorBidi"/>
          <w:noProof/>
          <w:highlight w:val="lightGray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75pt;margin-top:6.05pt;width:681pt;height:55.5pt;z-index:251660288;mso-position-horizontal-relative:text;mso-position-vertical-relative:text;mso-width-relative:margin;mso-height-relative:margin">
            <v:textbox style="mso-next-textbox:#_x0000_s1026">
              <w:txbxContent>
                <w:p w:rsidR="0043378D" w:rsidRPr="00EC17E4" w:rsidRDefault="0043378D" w:rsidP="006D42F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1-</w:t>
                  </w:r>
                  <w:r w:rsidR="006D42F1">
                    <w:rPr>
                      <w:rFonts w:asciiTheme="majorBidi" w:hAnsiTheme="majorBidi" w:cstheme="majorBidi"/>
                      <w:b/>
                      <w:bCs/>
                    </w:rPr>
                    <w:t xml:space="preserve">PRINCIPAL APPLICANT’S </w:t>
                  </w:r>
                  <w:r w:rsidRPr="0069674D">
                    <w:rPr>
                      <w:rFonts w:asciiTheme="majorBidi" w:hAnsiTheme="majorBidi" w:cstheme="majorBidi"/>
                      <w:b/>
                      <w:bCs/>
                    </w:rPr>
                    <w:t xml:space="preserve">CONTACT </w:t>
                  </w:r>
                  <w:r w:rsidR="002610D2" w:rsidRPr="0069674D">
                    <w:rPr>
                      <w:rFonts w:asciiTheme="majorBidi" w:hAnsiTheme="majorBidi" w:cstheme="majorBidi"/>
                      <w:b/>
                      <w:bCs/>
                    </w:rPr>
                    <w:t>INFO</w:t>
                  </w:r>
                  <w:r w:rsidR="00EC17E4">
                    <w:rPr>
                      <w:rFonts w:asciiTheme="majorBidi" w:hAnsiTheme="majorBidi" w:cstheme="majorBidi"/>
                      <w:b/>
                      <w:bCs/>
                    </w:rPr>
                    <w:t>RMATION</w:t>
                  </w:r>
                  <w:r w:rsidRPr="0069674D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69674D">
                    <w:rPr>
                      <w:rFonts w:asciiTheme="majorBidi" w:hAnsiTheme="majorBidi" w:cstheme="majorBidi"/>
                    </w:rPr>
                    <w:t>- NAME, ADDRESS, EMAIL, PHONE</w:t>
                  </w:r>
                  <w:r w:rsidR="005573DC">
                    <w:rPr>
                      <w:rFonts w:asciiTheme="majorBidi" w:hAnsiTheme="majorBidi" w:cstheme="majorBidi"/>
                    </w:rPr>
                    <w:t>(S)</w:t>
                  </w:r>
                </w:p>
              </w:txbxContent>
            </v:textbox>
          </v:shape>
        </w:pict>
      </w:r>
    </w:p>
    <w:p w:rsidR="00224A3F" w:rsidRPr="001A0A60" w:rsidRDefault="00224A3F" w:rsidP="004318AD">
      <w:pPr>
        <w:spacing w:line="240" w:lineRule="auto"/>
        <w:rPr>
          <w:rFonts w:asciiTheme="majorBidi" w:hAnsiTheme="majorBidi" w:cstheme="majorBidi"/>
        </w:rPr>
      </w:pPr>
    </w:p>
    <w:p w:rsidR="005F46C7" w:rsidRPr="001A0A60" w:rsidRDefault="005F46C7" w:rsidP="004318AD">
      <w:pPr>
        <w:spacing w:line="240" w:lineRule="auto"/>
        <w:rPr>
          <w:rFonts w:asciiTheme="majorBidi" w:hAnsiTheme="majorBidi" w:cstheme="majorBidi"/>
        </w:rPr>
      </w:pPr>
    </w:p>
    <w:p w:rsidR="005F46C7" w:rsidRPr="001A0A60" w:rsidRDefault="00F3765F" w:rsidP="004318AD">
      <w:pPr>
        <w:spacing w:line="240" w:lineRule="auto"/>
        <w:rPr>
          <w:rFonts w:asciiTheme="majorBidi" w:hAnsiTheme="majorBidi" w:cstheme="majorBidi"/>
        </w:rPr>
      </w:pPr>
      <w:r w:rsidRPr="00F3765F">
        <w:rPr>
          <w:rFonts w:asciiTheme="majorBidi" w:hAnsiTheme="majorBidi" w:cstheme="majorBidi"/>
          <w:noProof/>
          <w:lang w:val="en-US" w:eastAsia="zh-TW"/>
        </w:rPr>
        <w:pict>
          <v:shape id="_x0000_s1027" type="#_x0000_t202" style="position:absolute;margin-left:-6.75pt;margin-top:1.3pt;width:681pt;height:153.55pt;z-index:251662336;mso-width-relative:margin;mso-height-relative:margin">
            <v:textbox style="mso-next-textbox:#_x0000_s1027">
              <w:txbxContent>
                <w:p w:rsidR="0043378D" w:rsidRDefault="0043378D" w:rsidP="006D42F1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2- </w:t>
                  </w:r>
                  <w:r w:rsidRPr="009600E6">
                    <w:rPr>
                      <w:rFonts w:asciiTheme="majorBidi" w:hAnsiTheme="majorBidi" w:cstheme="majorBidi"/>
                      <w:b/>
                      <w:bCs/>
                    </w:rPr>
                    <w:t>WHO IS THE APPLICANT?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 - IS THIS APPLICATION BEING MADE EXCLUSIVELY BY YOU OR ON BEHALF OF A GROUP, TEAM OR OTHER U</w:t>
                  </w:r>
                  <w:r w:rsidR="006D42F1">
                    <w:rPr>
                      <w:rFonts w:asciiTheme="majorBidi" w:hAnsiTheme="majorBidi" w:cstheme="majorBidi"/>
                    </w:rPr>
                    <w:t xml:space="preserve">RANTIA BOOK ORGANIZATION? 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 PLEASE DESCRIBE.</w:t>
                  </w:r>
                  <w:r>
                    <w:rPr>
                      <w:rFonts w:asciiTheme="majorBidi" w:hAnsiTheme="majorBidi" w:cstheme="majorBidi"/>
                    </w:rPr>
                    <w:t xml:space="preserve"> ADD NAMES OF ADDITIONAL KEY PARTICIPANTS,</w:t>
                  </w:r>
                </w:p>
                <w:p w:rsidR="00910096" w:rsidRDefault="00910096" w:rsidP="005F46C7">
                  <w:pPr>
                    <w:rPr>
                      <w:rFonts w:asciiTheme="majorBidi" w:hAnsiTheme="majorBidi" w:cstheme="majorBidi"/>
                    </w:rPr>
                  </w:pPr>
                </w:p>
                <w:p w:rsidR="00910096" w:rsidRDefault="00910096" w:rsidP="005F46C7">
                  <w:pPr>
                    <w:rPr>
                      <w:rFonts w:asciiTheme="majorBidi" w:hAnsiTheme="majorBidi" w:cstheme="majorBidi"/>
                    </w:rPr>
                  </w:pPr>
                </w:p>
                <w:p w:rsidR="00910096" w:rsidRDefault="00910096" w:rsidP="005F46C7">
                  <w:pPr>
                    <w:rPr>
                      <w:rFonts w:asciiTheme="majorBidi" w:hAnsiTheme="majorBidi" w:cstheme="majorBidi"/>
                    </w:rPr>
                  </w:pPr>
                </w:p>
                <w:p w:rsidR="00910096" w:rsidRDefault="00910096" w:rsidP="005F46C7">
                  <w:pPr>
                    <w:rPr>
                      <w:rFonts w:asciiTheme="majorBidi" w:hAnsiTheme="majorBidi" w:cstheme="majorBidi"/>
                    </w:rPr>
                  </w:pPr>
                </w:p>
                <w:p w:rsidR="00910096" w:rsidRPr="009600E6" w:rsidRDefault="00910096" w:rsidP="005F46C7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:rsidR="00842139" w:rsidRPr="001A0A60" w:rsidRDefault="00842139" w:rsidP="00842139">
      <w:pPr>
        <w:rPr>
          <w:rFonts w:asciiTheme="majorBidi" w:hAnsiTheme="majorBidi" w:cstheme="majorBidi"/>
        </w:rPr>
      </w:pPr>
    </w:p>
    <w:p w:rsidR="00842139" w:rsidRPr="001A0A60" w:rsidRDefault="00842139" w:rsidP="00842139">
      <w:pPr>
        <w:rPr>
          <w:rFonts w:asciiTheme="majorBidi" w:hAnsiTheme="majorBidi" w:cstheme="majorBidi"/>
        </w:rPr>
      </w:pPr>
    </w:p>
    <w:p w:rsidR="00842139" w:rsidRPr="001A0A60" w:rsidRDefault="00842139" w:rsidP="00842139">
      <w:pPr>
        <w:rPr>
          <w:rFonts w:asciiTheme="majorBidi" w:hAnsiTheme="majorBidi" w:cstheme="majorBidi"/>
        </w:rPr>
      </w:pPr>
    </w:p>
    <w:p w:rsidR="00910096" w:rsidRDefault="00910096" w:rsidP="00F03DD4">
      <w:pPr>
        <w:rPr>
          <w:rFonts w:asciiTheme="majorBidi" w:hAnsiTheme="majorBidi" w:cstheme="majorBidi"/>
        </w:rPr>
      </w:pPr>
    </w:p>
    <w:p w:rsidR="00910096" w:rsidRDefault="00910096" w:rsidP="00F03DD4">
      <w:pPr>
        <w:rPr>
          <w:rFonts w:asciiTheme="majorBidi" w:hAnsiTheme="majorBidi" w:cstheme="majorBidi"/>
        </w:rPr>
      </w:pPr>
    </w:p>
    <w:p w:rsidR="00910096" w:rsidRDefault="00910096" w:rsidP="00F03DD4">
      <w:pPr>
        <w:rPr>
          <w:rFonts w:asciiTheme="majorBidi" w:hAnsiTheme="majorBidi" w:cstheme="majorBidi"/>
        </w:rPr>
      </w:pPr>
    </w:p>
    <w:p w:rsidR="00910096" w:rsidRDefault="00F3765F" w:rsidP="00F03DD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CA"/>
        </w:rPr>
        <w:pict>
          <v:shape id="_x0000_s1028" type="#_x0000_t202" style="position:absolute;margin-left:-3.75pt;margin-top:10.4pt;width:678pt;height:84pt;z-index:251663360;mso-width-relative:margin;mso-height-relative:margin">
            <v:textbox style="mso-next-textbox:#_x0000_s1028">
              <w:txbxContent>
                <w:p w:rsidR="0043378D" w:rsidRPr="009600E6" w:rsidRDefault="0043378D" w:rsidP="00533D18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3 -</w:t>
                  </w:r>
                  <w:r w:rsidRPr="009600E6">
                    <w:rPr>
                      <w:rFonts w:asciiTheme="majorBidi" w:hAnsiTheme="majorBidi" w:cstheme="majorBidi"/>
                      <w:b/>
                      <w:bCs/>
                    </w:rPr>
                    <w:t>TITLE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 - WHAT IS YO</w:t>
                  </w:r>
                  <w:r w:rsidR="00224719">
                    <w:rPr>
                      <w:rFonts w:asciiTheme="majorBidi" w:hAnsiTheme="majorBidi" w:cstheme="majorBidi"/>
                    </w:rPr>
                    <w:t>UR PROJECT CALLED? (LONG AND/OR SHORT TITLE).</w:t>
                  </w:r>
                  <w:r w:rsidRPr="009600E6">
                    <w:rPr>
                      <w:rFonts w:asciiTheme="majorBidi" w:hAnsiTheme="majorBidi" w:cstheme="majorBidi"/>
                    </w:rPr>
                    <w:br/>
                  </w:r>
                </w:p>
              </w:txbxContent>
            </v:textbox>
          </v:shape>
        </w:pict>
      </w:r>
    </w:p>
    <w:p w:rsidR="00F03DD4" w:rsidRPr="001A0A60" w:rsidRDefault="00F03DD4" w:rsidP="00842139">
      <w:pPr>
        <w:rPr>
          <w:rFonts w:asciiTheme="majorBidi" w:hAnsiTheme="majorBidi" w:cstheme="majorBidi"/>
        </w:rPr>
      </w:pPr>
    </w:p>
    <w:p w:rsidR="00F03DD4" w:rsidRPr="001A0A60" w:rsidRDefault="00F03DD4" w:rsidP="00842139">
      <w:pPr>
        <w:rPr>
          <w:rFonts w:asciiTheme="majorBidi" w:hAnsiTheme="majorBidi" w:cstheme="majorBidi"/>
        </w:rPr>
      </w:pPr>
    </w:p>
    <w:p w:rsidR="0076138B" w:rsidRPr="001A0A60" w:rsidRDefault="0076138B" w:rsidP="00842139">
      <w:pPr>
        <w:rPr>
          <w:rFonts w:asciiTheme="majorBidi" w:hAnsiTheme="majorBidi" w:cstheme="majorBidi"/>
        </w:rPr>
      </w:pPr>
    </w:p>
    <w:p w:rsidR="0076138B" w:rsidRPr="001A0A60" w:rsidRDefault="006D42F1" w:rsidP="0076138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CA"/>
        </w:rPr>
        <w:pict>
          <v:shape id="_x0000_s1033" type="#_x0000_t202" style="position:absolute;margin-left:6.75pt;margin-top:11.65pt;width:674.75pt;height:433.5pt;z-index:251669504;mso-width-relative:margin;mso-height-relative:margin">
            <v:textbox style="mso-next-textbox:#_x0000_s1033">
              <w:txbxContent>
                <w:p w:rsidR="0043378D" w:rsidRDefault="0043378D" w:rsidP="002103C3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4 -</w:t>
                  </w:r>
                  <w:r w:rsidRPr="009600E6">
                    <w:rPr>
                      <w:rFonts w:asciiTheme="majorBidi" w:hAnsiTheme="majorBidi" w:cstheme="majorBidi"/>
                      <w:b/>
                      <w:bCs/>
                    </w:rPr>
                    <w:t>THE PROJECT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 - DESCRIBE THE PROJECT INCLUDING EXPECTED OUTCOMES, MEASURABLES</w:t>
                  </w:r>
                  <w:r>
                    <w:rPr>
                      <w:rFonts w:asciiTheme="majorBidi" w:hAnsiTheme="majorBidi" w:cstheme="majorBidi"/>
                    </w:rPr>
                    <w:t xml:space="preserve">, EXPECTED START AND FINISH 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DATES. IS THERE A PLAN PREPARED? WHAT ARE THE CERTAINTIES AND UNCERTAINTIES? HOW DOES YOUR EXPERIENCE SUPPORT THIS INITIATIVE?  </w:t>
                  </w:r>
                </w:p>
                <w:p w:rsidR="004E6410" w:rsidRPr="009600E6" w:rsidRDefault="004E6410" w:rsidP="002103C3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:rsidR="0076138B" w:rsidRPr="001A0A60" w:rsidRDefault="0076138B" w:rsidP="0076138B">
      <w:pPr>
        <w:rPr>
          <w:rFonts w:asciiTheme="majorBidi" w:hAnsiTheme="majorBidi" w:cstheme="majorBidi"/>
        </w:rPr>
      </w:pPr>
    </w:p>
    <w:p w:rsidR="0076138B" w:rsidRPr="001A0A60" w:rsidRDefault="0076138B" w:rsidP="0076138B">
      <w:pPr>
        <w:rPr>
          <w:rFonts w:asciiTheme="majorBidi" w:hAnsiTheme="majorBidi" w:cstheme="majorBidi"/>
        </w:rPr>
      </w:pPr>
    </w:p>
    <w:p w:rsidR="0076138B" w:rsidRDefault="0076138B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Default="00910096" w:rsidP="0076138B">
      <w:pPr>
        <w:rPr>
          <w:rFonts w:asciiTheme="majorBidi" w:hAnsiTheme="majorBidi" w:cstheme="majorBidi"/>
        </w:rPr>
      </w:pPr>
    </w:p>
    <w:p w:rsidR="00910096" w:rsidRPr="001A0A60" w:rsidRDefault="00910096" w:rsidP="0076138B">
      <w:pPr>
        <w:rPr>
          <w:rFonts w:asciiTheme="majorBidi" w:hAnsiTheme="majorBidi" w:cstheme="majorBidi"/>
        </w:rPr>
      </w:pPr>
    </w:p>
    <w:p w:rsidR="00F9694E" w:rsidRDefault="00F03DD4" w:rsidP="006E3FBC">
      <w:pPr>
        <w:rPr>
          <w:rFonts w:asciiTheme="majorBidi" w:hAnsiTheme="majorBidi" w:cstheme="majorBidi"/>
        </w:rPr>
      </w:pPr>
      <w:r w:rsidRPr="006E3FBC">
        <w:rPr>
          <w:rFonts w:asciiTheme="majorBidi" w:hAnsiTheme="majorBidi" w:cstheme="majorBidi"/>
        </w:rPr>
        <w:br w:type="page"/>
      </w:r>
      <w:r w:rsidR="007D3644" w:rsidRPr="001A0A60">
        <w:rPr>
          <w:rFonts w:asciiTheme="majorBidi" w:hAnsiTheme="majorBidi" w:cstheme="majorBidi"/>
        </w:rPr>
        <w:lastRenderedPageBreak/>
        <w:t xml:space="preserve"> </w:t>
      </w:r>
    </w:p>
    <w:p w:rsidR="005B15A3" w:rsidRDefault="00F3765F" w:rsidP="00352FC8">
      <w:pPr>
        <w:rPr>
          <w:rFonts w:asciiTheme="majorBidi" w:hAnsiTheme="majorBidi" w:cstheme="majorBidi"/>
        </w:rPr>
      </w:pPr>
      <w:r w:rsidRPr="00F3765F">
        <w:rPr>
          <w:rFonts w:asciiTheme="majorBidi" w:hAnsiTheme="majorBidi" w:cstheme="majorBidi"/>
          <w:noProof/>
          <w:lang w:val="en-US" w:eastAsia="zh-TW"/>
        </w:rPr>
        <w:pict>
          <v:shape id="_x0000_s1029" type="#_x0000_t202" style="position:absolute;margin-left:16.5pt;margin-top:-4.65pt;width:659.75pt;height:246.75pt;z-index:251665408;mso-width-relative:margin;mso-height-relative:margin">
            <v:textbox style="mso-next-textbox:#_x0000_s1029">
              <w:txbxContent>
                <w:p w:rsidR="00EA6D60" w:rsidRPr="00EA6D60" w:rsidRDefault="0080715F" w:rsidP="00EA6D60">
                  <w:pPr>
                    <w:shd w:val="clear" w:color="auto" w:fill="FFFFFF"/>
                    <w:spacing w:after="384" w:line="240" w:lineRule="auto"/>
                    <w:jc w:val="center"/>
                    <w:rPr>
                      <w:rFonts w:ascii="PT Sans" w:eastAsia="Times New Roman" w:hAnsi="PT Sans" w:cs="Times New Roman"/>
                      <w:color w:val="333333"/>
                      <w:sz w:val="28"/>
                      <w:szCs w:val="28"/>
                      <w:lang w:eastAsia="en-C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5 – </w:t>
                  </w:r>
                  <w:r w:rsidR="00EA6D60">
                    <w:rPr>
                      <w:rFonts w:asciiTheme="majorBidi" w:hAnsiTheme="majorBidi" w:cstheme="majorBidi"/>
                      <w:b/>
                      <w:bCs/>
                    </w:rPr>
                    <w:t>SUPPORTS FELLOWSHIP’S VISION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?</w:t>
                  </w:r>
                  <w:r w:rsidR="0043378D" w:rsidRPr="009600E6">
                    <w:rPr>
                      <w:rFonts w:asciiTheme="majorBidi" w:hAnsiTheme="majorBidi" w:cstheme="majorBidi"/>
                    </w:rPr>
                    <w:t xml:space="preserve"> - EXPLAIN W</w:t>
                  </w:r>
                  <w:r w:rsidR="00EA6D60">
                    <w:rPr>
                      <w:rFonts w:asciiTheme="majorBidi" w:hAnsiTheme="majorBidi" w:cstheme="majorBidi"/>
                    </w:rPr>
                    <w:t xml:space="preserve">HY YOU BELIEVE YOUR PROJECT SUPPORTS THE VISION STATEMENT </w:t>
                  </w:r>
                  <w:r w:rsidR="00EA6D60" w:rsidRPr="00EA6D60">
                    <w:rPr>
                      <w:rFonts w:asciiTheme="majorBidi" w:hAnsiTheme="majorBidi" w:cstheme="majorBidi"/>
                    </w:rPr>
                    <w:t>“</w:t>
                  </w:r>
                  <w:r w:rsidR="00EA6D60" w:rsidRPr="00EA6D60">
                    <w:rPr>
                      <w:rFonts w:ascii="PT Sans" w:eastAsia="Times New Roman" w:hAnsi="PT Sans" w:cs="Times New Roman"/>
                      <w:i/>
                      <w:iCs/>
                      <w:color w:val="333333"/>
                      <w:sz w:val="28"/>
                      <w:szCs w:val="28"/>
                      <w:lang w:eastAsia="en-CA"/>
                    </w:rPr>
                    <w:t>A global community promoting spiritual transformation by sharing a revelation of living truth</w:t>
                  </w:r>
                  <w:r w:rsidR="00EA6D60" w:rsidRPr="00EA6D60">
                    <w:rPr>
                      <w:rFonts w:ascii="PT Sans" w:eastAsia="Times New Roman" w:hAnsi="PT Sans" w:cs="Times New Roman" w:hint="eastAsia"/>
                      <w:i/>
                      <w:iCs/>
                      <w:color w:val="333333"/>
                      <w:sz w:val="28"/>
                      <w:szCs w:val="28"/>
                      <w:lang w:eastAsia="en-CA"/>
                    </w:rPr>
                    <w:t>”</w:t>
                  </w:r>
                </w:p>
                <w:p w:rsidR="0043378D" w:rsidRPr="009600E6" w:rsidRDefault="0043378D" w:rsidP="00C41627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:rsidR="005B15A3" w:rsidRDefault="005B15A3" w:rsidP="00352FC8">
      <w:pPr>
        <w:rPr>
          <w:rFonts w:asciiTheme="majorBidi" w:hAnsiTheme="majorBidi" w:cstheme="majorBidi"/>
        </w:rPr>
      </w:pPr>
    </w:p>
    <w:p w:rsidR="005B15A3" w:rsidRDefault="005B15A3" w:rsidP="00352FC8">
      <w:pPr>
        <w:rPr>
          <w:rFonts w:asciiTheme="majorBidi" w:hAnsiTheme="majorBidi" w:cstheme="majorBidi"/>
        </w:rPr>
      </w:pPr>
    </w:p>
    <w:p w:rsidR="005B15A3" w:rsidRPr="001A0A60" w:rsidRDefault="005B15A3" w:rsidP="00352FC8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3765F" w:rsidP="00F9694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CA"/>
        </w:rPr>
        <w:pict>
          <v:shape id="_x0000_s1030" type="#_x0000_t202" style="position:absolute;margin-left:16.5pt;margin-top:3.6pt;width:659.75pt;height:153pt;z-index:251666432;mso-width-relative:margin;mso-height-relative:margin">
            <v:textbox style="mso-next-textbox:#_x0000_s1030">
              <w:txbxContent>
                <w:p w:rsidR="0043378D" w:rsidRPr="009600E6" w:rsidRDefault="0043378D" w:rsidP="00533D18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6 - </w:t>
                  </w:r>
                  <w:r w:rsidRPr="009600E6">
                    <w:rPr>
                      <w:rFonts w:asciiTheme="majorBidi" w:hAnsiTheme="majorBidi" w:cstheme="majorBidi"/>
                      <w:b/>
                      <w:bCs/>
                    </w:rPr>
                    <w:t xml:space="preserve">INSPIRATION 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- WHAT INSPIRED YOU TO UNDERTAKE THIS INITIATIVE? </w:t>
                  </w:r>
                </w:p>
              </w:txbxContent>
            </v:textbox>
          </v:shape>
        </w:pict>
      </w: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F9694E" w:rsidRPr="001A0A60" w:rsidRDefault="00F9694E" w:rsidP="00F9694E">
      <w:pPr>
        <w:rPr>
          <w:rFonts w:asciiTheme="majorBidi" w:hAnsiTheme="majorBidi" w:cstheme="majorBidi"/>
        </w:rPr>
      </w:pPr>
    </w:p>
    <w:p w:rsidR="00224719" w:rsidRDefault="00F3765F" w:rsidP="00D3139A">
      <w:pPr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  <w:r w:rsidRPr="00F3765F">
        <w:rPr>
          <w:rFonts w:asciiTheme="majorBidi" w:hAnsiTheme="majorBidi" w:cstheme="majorBidi"/>
          <w:noProof/>
          <w:lang w:eastAsia="en-CA"/>
        </w:rPr>
        <w:lastRenderedPageBreak/>
        <w:pict>
          <v:shape id="_x0000_s1040" type="#_x0000_t202" style="position:absolute;margin-left:9.75pt;margin-top:8.65pt;width:653.25pt;height:478.5pt;z-index:251672576;mso-width-relative:margin;mso-height-relative:margin">
            <v:textbox style="mso-next-textbox:#_x0000_s1040">
              <w:txbxContent>
                <w:p w:rsidR="0043378D" w:rsidRDefault="0043378D" w:rsidP="003C5C97">
                  <w:pPr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color w:val="222222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37692C">
                    <w:rPr>
                      <w:rFonts w:asciiTheme="majorBidi" w:eastAsia="Times New Roman" w:hAnsiTheme="majorBidi" w:cstheme="majorBidi"/>
                      <w:b/>
                      <w:bCs/>
                      <w:color w:val="222222"/>
                      <w:lang w:eastAsia="en-CA"/>
                    </w:rPr>
                    <w:t>7 - BUDGET</w:t>
                  </w:r>
                  <w:r w:rsidRPr="0037692C"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  <w:t> - OUTLINE IN REASONABLE DETAIL YOUR EXPECTED PROJECT EXPENSES.  INCLUDE ANY REVENUE (IF APPLICABLE).  WHAT DO YOU NEED FROM THE FELLOWSHIP’S SECOND M</w:t>
                  </w:r>
                  <w:r w:rsidR="003C5C97"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  <w:t>ILER FUND? DESCRIBE ANY SUPPORTING</w:t>
                  </w:r>
                  <w:r w:rsidRPr="0037692C"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  <w:t xml:space="preserve"> FUNDS</w:t>
                  </w:r>
                  <w:r w:rsidR="003C5C97"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  <w:t xml:space="preserve"> (OPTIONAL)</w:t>
                  </w:r>
                  <w:r w:rsidRPr="0037692C"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  <w:t xml:space="preserve"> </w:t>
                  </w:r>
                  <w:r w:rsidR="003C5C97"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  <w:t xml:space="preserve">THAT WILL BE </w:t>
                  </w:r>
                  <w:r w:rsidRPr="0037692C">
                    <w:rPr>
                      <w:rFonts w:asciiTheme="majorBidi" w:eastAsia="Times New Roman" w:hAnsiTheme="majorBidi" w:cstheme="majorBidi"/>
                      <w:color w:val="222222"/>
                      <w:lang w:eastAsia="en-CA"/>
                    </w:rPr>
                    <w:t>CONTRIBUTED BY YOU OR OTHERS (NAMES NOT REQUIRED)</w:t>
                  </w:r>
                </w:p>
                <w:p w:rsidR="005573DC" w:rsidRPr="0037692C" w:rsidRDefault="005573DC" w:rsidP="003C5C97"/>
              </w:txbxContent>
            </v:textbox>
          </v:shape>
        </w:pict>
      </w:r>
    </w:p>
    <w:p w:rsidR="00D3139A" w:rsidRDefault="00312FF9" w:rsidP="00D3139A">
      <w:pPr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  <w:r w:rsidRPr="001A0A60"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  <w:br/>
      </w:r>
    </w:p>
    <w:p w:rsidR="00224719" w:rsidRDefault="00224719" w:rsidP="00D3139A">
      <w:pPr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D3139A">
      <w:pPr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D3139A">
      <w:pPr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D3139A" w:rsidRDefault="00D3139A" w:rsidP="00D3139A">
      <w:pPr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312FF9" w:rsidRPr="00D3139A" w:rsidRDefault="00312FF9" w:rsidP="00D3139A">
      <w:pPr>
        <w:rPr>
          <w:rFonts w:asciiTheme="majorBidi" w:hAnsiTheme="majorBidi" w:cstheme="majorBidi"/>
        </w:rPr>
      </w:pPr>
      <w:r w:rsidRPr="001A0A60"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  <w:br/>
      </w:r>
      <w:r w:rsidRPr="001A0A60"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  <w:br/>
      </w:r>
    </w:p>
    <w:p w:rsidR="00312FF9" w:rsidRPr="001A0A60" w:rsidRDefault="00312FF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224719" w:rsidRDefault="00224719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F3765F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  <w:r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en-CA"/>
        </w:rPr>
        <w:lastRenderedPageBreak/>
        <w:pict>
          <v:shape id="_x0000_s1044" type="#_x0000_t202" style="position:absolute;margin-left:1.5pt;margin-top:35.95pt;width:662.25pt;height:276pt;z-index:251674624;mso-width-relative:margin;mso-height-relative:margin">
            <v:textbox style="mso-next-textbox:#_x0000_s1044">
              <w:txbxContent>
                <w:p w:rsidR="0043378D" w:rsidRPr="009600E6" w:rsidRDefault="0043378D" w:rsidP="00D3139A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8 – SPACE FOR ADDITIONAL NOTES IF NEEDED</w:t>
                  </w:r>
                  <w:r w:rsidR="006D42F1">
                    <w:rPr>
                      <w:rFonts w:asciiTheme="majorBidi" w:hAnsiTheme="majorBidi" w:cstheme="majorBidi"/>
                      <w:b/>
                      <w:bCs/>
                    </w:rPr>
                    <w:t xml:space="preserve"> OR ATTACH TO THE APPLICATION</w:t>
                  </w:r>
                </w:p>
                <w:p w:rsidR="0043378D" w:rsidRDefault="0043378D" w:rsidP="00D3139A">
                  <w:pPr>
                    <w:rPr>
                      <w:sz w:val="48"/>
                      <w:szCs w:val="48"/>
                    </w:rPr>
                  </w:pPr>
                </w:p>
                <w:p w:rsidR="0043378D" w:rsidRDefault="0043378D" w:rsidP="00D3139A">
                  <w:pPr>
                    <w:rPr>
                      <w:sz w:val="48"/>
                      <w:szCs w:val="48"/>
                    </w:rPr>
                  </w:pPr>
                </w:p>
                <w:p w:rsidR="0043378D" w:rsidRPr="00533D18" w:rsidRDefault="0043378D" w:rsidP="00D3139A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312FF9" w:rsidRPr="001A0A60"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  <w:br/>
      </w:r>
      <w:r w:rsidR="00312FF9" w:rsidRPr="001A0A60"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  <w:br/>
      </w: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5B15A3" w:rsidRDefault="005B15A3" w:rsidP="00312FF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eastAsia="en-CA"/>
        </w:rPr>
      </w:pPr>
    </w:p>
    <w:p w:rsidR="00312FF9" w:rsidRPr="001A0A60" w:rsidRDefault="00F3765F" w:rsidP="003D0EB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lang w:eastAsia="en-CA"/>
        </w:rPr>
      </w:pPr>
      <w:r w:rsidRPr="00F3765F">
        <w:rPr>
          <w:rFonts w:asciiTheme="majorBidi" w:hAnsiTheme="majorBidi" w:cstheme="majorBidi"/>
          <w:noProof/>
          <w:lang w:eastAsia="en-CA"/>
        </w:rPr>
        <w:pict>
          <v:shape id="_x0000_s1042" type="#_x0000_t202" style="position:absolute;margin-left:1.5pt;margin-top:151.75pt;width:662.25pt;height:165.05pt;z-index:251673600;mso-width-relative:margin;mso-height-relative:margin">
            <v:textbox style="mso-next-textbox:#_x0000_s1042">
              <w:txbxContent>
                <w:p w:rsidR="0043378D" w:rsidRDefault="0043378D" w:rsidP="00517F6D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9 - </w:t>
                  </w:r>
                  <w:r w:rsidRPr="009600E6">
                    <w:rPr>
                      <w:rFonts w:asciiTheme="majorBidi" w:hAnsiTheme="majorBidi" w:cstheme="majorBidi"/>
                      <w:b/>
                      <w:bCs/>
                    </w:rPr>
                    <w:t xml:space="preserve">SIGNATURE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OF PRINCIPAL APPLICANT </w:t>
                  </w:r>
                  <w:r w:rsidRPr="009600E6">
                    <w:rPr>
                      <w:rFonts w:asciiTheme="majorBidi" w:hAnsiTheme="majorBidi" w:cstheme="majorBidi"/>
                    </w:rPr>
                    <w:t>- IF APPROVED FOR FUNDING I AGREE TO PROVIDE A C</w:t>
                  </w:r>
                  <w:r>
                    <w:rPr>
                      <w:rFonts w:asciiTheme="majorBidi" w:hAnsiTheme="majorBidi" w:cstheme="majorBidi"/>
                    </w:rPr>
                    <w:t>ONCLUDING REPORT AFTER PROJECT COMPLETION (OR</w:t>
                  </w:r>
                  <w:r w:rsidR="00820B2E">
                    <w:rPr>
                      <w:rFonts w:asciiTheme="majorBidi" w:hAnsiTheme="majorBidi" w:cstheme="majorBidi"/>
                    </w:rPr>
                    <w:t xml:space="preserve"> ANNUALLY FOR MULTI-YEAR FUNDING). AND I</w:t>
                  </w:r>
                  <w:r>
                    <w:rPr>
                      <w:rFonts w:asciiTheme="majorBidi" w:hAnsiTheme="majorBidi" w:cstheme="majorBidi"/>
                    </w:rPr>
                    <w:t xml:space="preserve">F REQUESTED </w:t>
                  </w:r>
                  <w:r w:rsidR="00820B2E">
                    <w:rPr>
                      <w:rFonts w:asciiTheme="majorBidi" w:hAnsiTheme="majorBidi" w:cstheme="majorBidi"/>
                    </w:rPr>
                    <w:t>THE REPORT WILL</w:t>
                  </w:r>
                  <w:r>
                    <w:rPr>
                      <w:rFonts w:asciiTheme="majorBidi" w:hAnsiTheme="majorBidi" w:cstheme="majorBidi"/>
                    </w:rPr>
                    <w:t xml:space="preserve"> INCLUDE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 A STATEMENT OF </w:t>
                  </w:r>
                  <w:r>
                    <w:rPr>
                      <w:rFonts w:asciiTheme="majorBidi" w:hAnsiTheme="majorBidi" w:cstheme="majorBidi"/>
                    </w:rPr>
                    <w:t xml:space="preserve">EXPENSES 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AND </w:t>
                  </w:r>
                  <w:r>
                    <w:rPr>
                      <w:rFonts w:asciiTheme="majorBidi" w:hAnsiTheme="majorBidi" w:cstheme="majorBidi"/>
                    </w:rPr>
                    <w:t>REVENUE (IF ANY). I WILL RETURN</w:t>
                  </w:r>
                  <w:r w:rsidRPr="009600E6">
                    <w:rPr>
                      <w:rFonts w:asciiTheme="majorBidi" w:hAnsiTheme="majorBidi" w:cstheme="majorBidi"/>
                    </w:rPr>
                    <w:t xml:space="preserve"> ANY UNSPENT FUNDS TO THE FELLOWSHIP. I HAVE READ THE URANTIA BOOK IN ITS ENTIRETY AT LEAST ONCE.</w:t>
                  </w:r>
                </w:p>
                <w:p w:rsidR="0043378D" w:rsidRPr="009600E6" w:rsidRDefault="0043378D" w:rsidP="00D3139A">
                  <w:pPr>
                    <w:rPr>
                      <w:rFonts w:asciiTheme="majorBidi" w:hAnsiTheme="majorBidi" w:cstheme="majorBidi"/>
                    </w:rPr>
                  </w:pPr>
                </w:p>
                <w:p w:rsidR="0043378D" w:rsidRPr="00B33EED" w:rsidRDefault="0043378D" w:rsidP="00B33EED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600E6">
                    <w:rPr>
                      <w:rFonts w:asciiTheme="majorBidi" w:hAnsiTheme="majorBidi" w:cstheme="majorBidi"/>
                      <w:sz w:val="32"/>
                      <w:szCs w:val="32"/>
                    </w:rPr>
                    <w:t>X _____________________________________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________________</w:t>
                  </w:r>
                  <w:r w:rsidRPr="009600E6">
                    <w:rPr>
                      <w:rFonts w:asciiTheme="majorBidi" w:hAnsiTheme="majorBidi" w:cstheme="majorBidi"/>
                      <w:sz w:val="32"/>
                      <w:szCs w:val="32"/>
                    </w:rPr>
                    <w:t>_     DATE_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_____</w:t>
                  </w:r>
                  <w:r w:rsidRPr="009600E6">
                    <w:rPr>
                      <w:rFonts w:asciiTheme="majorBidi" w:hAnsiTheme="majorBidi" w:cstheme="majorBidi"/>
                      <w:sz w:val="32"/>
                      <w:szCs w:val="32"/>
                    </w:rPr>
                    <w:t>_________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br/>
                  </w:r>
                </w:p>
                <w:p w:rsidR="0043378D" w:rsidRDefault="0043378D" w:rsidP="00D3139A">
                  <w:pPr>
                    <w:rPr>
                      <w:sz w:val="48"/>
                      <w:szCs w:val="48"/>
                    </w:rPr>
                  </w:pPr>
                </w:p>
                <w:p w:rsidR="0043378D" w:rsidRPr="00533D18" w:rsidRDefault="0043378D" w:rsidP="00D3139A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sectPr w:rsidR="00312FF9" w:rsidRPr="001A0A60" w:rsidSect="00D22D48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75" w:rsidRDefault="00AD4575" w:rsidP="00972856">
      <w:pPr>
        <w:spacing w:after="0" w:line="240" w:lineRule="auto"/>
      </w:pPr>
      <w:r>
        <w:separator/>
      </w:r>
    </w:p>
  </w:endnote>
  <w:endnote w:type="continuationSeparator" w:id="0">
    <w:p w:rsidR="00AD4575" w:rsidRDefault="00AD4575" w:rsidP="0097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8D" w:rsidRDefault="0043378D">
    <w:pPr>
      <w:pStyle w:val="Footer"/>
    </w:pPr>
  </w:p>
  <w:p w:rsidR="0043378D" w:rsidRDefault="00433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75" w:rsidRDefault="00AD4575" w:rsidP="00972856">
      <w:pPr>
        <w:spacing w:after="0" w:line="240" w:lineRule="auto"/>
      </w:pPr>
      <w:r>
        <w:separator/>
      </w:r>
    </w:p>
  </w:footnote>
  <w:footnote w:type="continuationSeparator" w:id="0">
    <w:p w:rsidR="00AD4575" w:rsidRDefault="00AD4575" w:rsidP="0097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8D" w:rsidRDefault="0043378D" w:rsidP="00972856">
    <w:pPr>
      <w:pStyle w:val="Header"/>
      <w:jc w:val="center"/>
    </w:pPr>
    <w:r w:rsidRPr="00972856">
      <w:rPr>
        <w:noProof/>
        <w:lang w:eastAsia="en-CA"/>
      </w:rPr>
      <w:drawing>
        <wp:inline distT="0" distB="0" distL="0" distR="0">
          <wp:extent cx="4705350" cy="526592"/>
          <wp:effectExtent l="0" t="0" r="0" b="0"/>
          <wp:docPr id="6" name="Picture 1" descr="http://www.urantiabook.org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rantiabook.org/img/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1167" cy="528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16B"/>
    <w:multiLevelType w:val="hybridMultilevel"/>
    <w:tmpl w:val="EB640B5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6F0D"/>
    <w:multiLevelType w:val="hybridMultilevel"/>
    <w:tmpl w:val="9BA8E2EC"/>
    <w:lvl w:ilvl="0" w:tplc="15969466">
      <w:start w:val="1"/>
      <w:numFmt w:val="decimal"/>
      <w:lvlText w:val="%1-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110" w:hanging="360"/>
      </w:pPr>
    </w:lvl>
    <w:lvl w:ilvl="2" w:tplc="1009001B" w:tentative="1">
      <w:start w:val="1"/>
      <w:numFmt w:val="lowerRoman"/>
      <w:lvlText w:val="%3."/>
      <w:lvlJc w:val="right"/>
      <w:pPr>
        <w:ind w:left="1830" w:hanging="180"/>
      </w:pPr>
    </w:lvl>
    <w:lvl w:ilvl="3" w:tplc="1009000F" w:tentative="1">
      <w:start w:val="1"/>
      <w:numFmt w:val="decimal"/>
      <w:lvlText w:val="%4."/>
      <w:lvlJc w:val="left"/>
      <w:pPr>
        <w:ind w:left="2550" w:hanging="360"/>
      </w:pPr>
    </w:lvl>
    <w:lvl w:ilvl="4" w:tplc="10090019" w:tentative="1">
      <w:start w:val="1"/>
      <w:numFmt w:val="lowerLetter"/>
      <w:lvlText w:val="%5."/>
      <w:lvlJc w:val="left"/>
      <w:pPr>
        <w:ind w:left="3270" w:hanging="360"/>
      </w:pPr>
    </w:lvl>
    <w:lvl w:ilvl="5" w:tplc="1009001B" w:tentative="1">
      <w:start w:val="1"/>
      <w:numFmt w:val="lowerRoman"/>
      <w:lvlText w:val="%6."/>
      <w:lvlJc w:val="right"/>
      <w:pPr>
        <w:ind w:left="3990" w:hanging="180"/>
      </w:pPr>
    </w:lvl>
    <w:lvl w:ilvl="6" w:tplc="1009000F" w:tentative="1">
      <w:start w:val="1"/>
      <w:numFmt w:val="decimal"/>
      <w:lvlText w:val="%7."/>
      <w:lvlJc w:val="left"/>
      <w:pPr>
        <w:ind w:left="4710" w:hanging="360"/>
      </w:pPr>
    </w:lvl>
    <w:lvl w:ilvl="7" w:tplc="10090019" w:tentative="1">
      <w:start w:val="1"/>
      <w:numFmt w:val="lowerLetter"/>
      <w:lvlText w:val="%8."/>
      <w:lvlJc w:val="left"/>
      <w:pPr>
        <w:ind w:left="5430" w:hanging="360"/>
      </w:pPr>
    </w:lvl>
    <w:lvl w:ilvl="8" w:tplc="1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A175576"/>
    <w:multiLevelType w:val="hybridMultilevel"/>
    <w:tmpl w:val="B0EA8CB4"/>
    <w:lvl w:ilvl="0" w:tplc="1009000F">
      <w:start w:val="1"/>
      <w:numFmt w:val="decimal"/>
      <w:lvlText w:val="%1."/>
      <w:lvlJc w:val="left"/>
      <w:pPr>
        <w:ind w:left="438" w:hanging="360"/>
      </w:pPr>
    </w:lvl>
    <w:lvl w:ilvl="1" w:tplc="10090019" w:tentative="1">
      <w:start w:val="1"/>
      <w:numFmt w:val="lowerLetter"/>
      <w:lvlText w:val="%2."/>
      <w:lvlJc w:val="left"/>
      <w:pPr>
        <w:ind w:left="1158" w:hanging="360"/>
      </w:pPr>
    </w:lvl>
    <w:lvl w:ilvl="2" w:tplc="1009001B" w:tentative="1">
      <w:start w:val="1"/>
      <w:numFmt w:val="lowerRoman"/>
      <w:lvlText w:val="%3."/>
      <w:lvlJc w:val="right"/>
      <w:pPr>
        <w:ind w:left="1878" w:hanging="180"/>
      </w:pPr>
    </w:lvl>
    <w:lvl w:ilvl="3" w:tplc="1009000F" w:tentative="1">
      <w:start w:val="1"/>
      <w:numFmt w:val="decimal"/>
      <w:lvlText w:val="%4."/>
      <w:lvlJc w:val="left"/>
      <w:pPr>
        <w:ind w:left="2598" w:hanging="360"/>
      </w:pPr>
    </w:lvl>
    <w:lvl w:ilvl="4" w:tplc="10090019" w:tentative="1">
      <w:start w:val="1"/>
      <w:numFmt w:val="lowerLetter"/>
      <w:lvlText w:val="%5."/>
      <w:lvlJc w:val="left"/>
      <w:pPr>
        <w:ind w:left="3318" w:hanging="360"/>
      </w:pPr>
    </w:lvl>
    <w:lvl w:ilvl="5" w:tplc="1009001B" w:tentative="1">
      <w:start w:val="1"/>
      <w:numFmt w:val="lowerRoman"/>
      <w:lvlText w:val="%6."/>
      <w:lvlJc w:val="right"/>
      <w:pPr>
        <w:ind w:left="4038" w:hanging="180"/>
      </w:pPr>
    </w:lvl>
    <w:lvl w:ilvl="6" w:tplc="1009000F" w:tentative="1">
      <w:start w:val="1"/>
      <w:numFmt w:val="decimal"/>
      <w:lvlText w:val="%7."/>
      <w:lvlJc w:val="left"/>
      <w:pPr>
        <w:ind w:left="4758" w:hanging="360"/>
      </w:pPr>
    </w:lvl>
    <w:lvl w:ilvl="7" w:tplc="10090019" w:tentative="1">
      <w:start w:val="1"/>
      <w:numFmt w:val="lowerLetter"/>
      <w:lvlText w:val="%8."/>
      <w:lvlJc w:val="left"/>
      <w:pPr>
        <w:ind w:left="5478" w:hanging="360"/>
      </w:pPr>
    </w:lvl>
    <w:lvl w:ilvl="8" w:tplc="10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4D54664A"/>
    <w:multiLevelType w:val="multilevel"/>
    <w:tmpl w:val="E15E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678F9"/>
    <w:multiLevelType w:val="hybridMultilevel"/>
    <w:tmpl w:val="99D29D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5">
    <w:nsid w:val="69971FE8"/>
    <w:multiLevelType w:val="hybridMultilevel"/>
    <w:tmpl w:val="51B0445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241C"/>
    <w:rsid w:val="00002D5F"/>
    <w:rsid w:val="000404F2"/>
    <w:rsid w:val="00043090"/>
    <w:rsid w:val="00043324"/>
    <w:rsid w:val="000863F2"/>
    <w:rsid w:val="000B70D7"/>
    <w:rsid w:val="000C7D3E"/>
    <w:rsid w:val="000E5141"/>
    <w:rsid w:val="000F7CF6"/>
    <w:rsid w:val="00103361"/>
    <w:rsid w:val="0010691F"/>
    <w:rsid w:val="00137987"/>
    <w:rsid w:val="00140349"/>
    <w:rsid w:val="0014183A"/>
    <w:rsid w:val="00146C7B"/>
    <w:rsid w:val="00193676"/>
    <w:rsid w:val="0019546E"/>
    <w:rsid w:val="001A0A60"/>
    <w:rsid w:val="001D0C1E"/>
    <w:rsid w:val="002103C3"/>
    <w:rsid w:val="00216171"/>
    <w:rsid w:val="00224719"/>
    <w:rsid w:val="00224A3F"/>
    <w:rsid w:val="00230A74"/>
    <w:rsid w:val="00240416"/>
    <w:rsid w:val="002610D2"/>
    <w:rsid w:val="002618CA"/>
    <w:rsid w:val="002D6697"/>
    <w:rsid w:val="002E5780"/>
    <w:rsid w:val="002F747F"/>
    <w:rsid w:val="00312FF9"/>
    <w:rsid w:val="00327A25"/>
    <w:rsid w:val="00340D4D"/>
    <w:rsid w:val="00352FC8"/>
    <w:rsid w:val="00372B34"/>
    <w:rsid w:val="0037692C"/>
    <w:rsid w:val="00380A0E"/>
    <w:rsid w:val="00381CD0"/>
    <w:rsid w:val="003871D5"/>
    <w:rsid w:val="00394E36"/>
    <w:rsid w:val="003C34D0"/>
    <w:rsid w:val="003C5C97"/>
    <w:rsid w:val="003D0EB3"/>
    <w:rsid w:val="003F378E"/>
    <w:rsid w:val="004125F7"/>
    <w:rsid w:val="004318AD"/>
    <w:rsid w:val="0043378D"/>
    <w:rsid w:val="004341D6"/>
    <w:rsid w:val="00444D77"/>
    <w:rsid w:val="00482A54"/>
    <w:rsid w:val="004967A5"/>
    <w:rsid w:val="004A2FBA"/>
    <w:rsid w:val="004D602B"/>
    <w:rsid w:val="004E25C6"/>
    <w:rsid w:val="004E6410"/>
    <w:rsid w:val="004E6CE7"/>
    <w:rsid w:val="00517F6D"/>
    <w:rsid w:val="005310F1"/>
    <w:rsid w:val="00531A97"/>
    <w:rsid w:val="00532719"/>
    <w:rsid w:val="00533D18"/>
    <w:rsid w:val="00536B3C"/>
    <w:rsid w:val="00536CEE"/>
    <w:rsid w:val="00556674"/>
    <w:rsid w:val="005573DC"/>
    <w:rsid w:val="00564E9A"/>
    <w:rsid w:val="005B15A3"/>
    <w:rsid w:val="005B6DCE"/>
    <w:rsid w:val="005F46C7"/>
    <w:rsid w:val="00625A92"/>
    <w:rsid w:val="0069674D"/>
    <w:rsid w:val="006B2798"/>
    <w:rsid w:val="006C1349"/>
    <w:rsid w:val="006D42F1"/>
    <w:rsid w:val="006D50E5"/>
    <w:rsid w:val="006D6CA8"/>
    <w:rsid w:val="006E3FBC"/>
    <w:rsid w:val="006F1A5A"/>
    <w:rsid w:val="006F5D7B"/>
    <w:rsid w:val="00720CA2"/>
    <w:rsid w:val="00723569"/>
    <w:rsid w:val="00726D1A"/>
    <w:rsid w:val="00753269"/>
    <w:rsid w:val="0076138B"/>
    <w:rsid w:val="007663E8"/>
    <w:rsid w:val="0078600E"/>
    <w:rsid w:val="007A011E"/>
    <w:rsid w:val="007D3644"/>
    <w:rsid w:val="007D634D"/>
    <w:rsid w:val="007D692E"/>
    <w:rsid w:val="007D69A9"/>
    <w:rsid w:val="0080715F"/>
    <w:rsid w:val="00820B2E"/>
    <w:rsid w:val="00830FAB"/>
    <w:rsid w:val="00842139"/>
    <w:rsid w:val="00853D41"/>
    <w:rsid w:val="008641B5"/>
    <w:rsid w:val="00894F78"/>
    <w:rsid w:val="008A0FC1"/>
    <w:rsid w:val="008B76D7"/>
    <w:rsid w:val="008E3D6F"/>
    <w:rsid w:val="00902FF2"/>
    <w:rsid w:val="00910096"/>
    <w:rsid w:val="00912AD2"/>
    <w:rsid w:val="00920645"/>
    <w:rsid w:val="00925BA7"/>
    <w:rsid w:val="0092652A"/>
    <w:rsid w:val="009426B6"/>
    <w:rsid w:val="0094563B"/>
    <w:rsid w:val="00957E4F"/>
    <w:rsid w:val="009600E6"/>
    <w:rsid w:val="00972856"/>
    <w:rsid w:val="009830FC"/>
    <w:rsid w:val="00985917"/>
    <w:rsid w:val="00994C20"/>
    <w:rsid w:val="009D25EC"/>
    <w:rsid w:val="009F3489"/>
    <w:rsid w:val="009F6459"/>
    <w:rsid w:val="00A10C5E"/>
    <w:rsid w:val="00A20156"/>
    <w:rsid w:val="00A2377A"/>
    <w:rsid w:val="00A4269D"/>
    <w:rsid w:val="00A81ACA"/>
    <w:rsid w:val="00AB4403"/>
    <w:rsid w:val="00AC1C70"/>
    <w:rsid w:val="00AC2637"/>
    <w:rsid w:val="00AD4575"/>
    <w:rsid w:val="00B00798"/>
    <w:rsid w:val="00B05307"/>
    <w:rsid w:val="00B13B71"/>
    <w:rsid w:val="00B22930"/>
    <w:rsid w:val="00B3046A"/>
    <w:rsid w:val="00B32AD5"/>
    <w:rsid w:val="00B33EED"/>
    <w:rsid w:val="00B87254"/>
    <w:rsid w:val="00B9292A"/>
    <w:rsid w:val="00BB7452"/>
    <w:rsid w:val="00BC7162"/>
    <w:rsid w:val="00BE2BD6"/>
    <w:rsid w:val="00BF39E3"/>
    <w:rsid w:val="00C04A6A"/>
    <w:rsid w:val="00C41627"/>
    <w:rsid w:val="00C65615"/>
    <w:rsid w:val="00CB66C4"/>
    <w:rsid w:val="00D12E5D"/>
    <w:rsid w:val="00D22D48"/>
    <w:rsid w:val="00D3139A"/>
    <w:rsid w:val="00D54225"/>
    <w:rsid w:val="00D93FA9"/>
    <w:rsid w:val="00DC1657"/>
    <w:rsid w:val="00DE14A3"/>
    <w:rsid w:val="00DE50F0"/>
    <w:rsid w:val="00DE71A0"/>
    <w:rsid w:val="00E21BC0"/>
    <w:rsid w:val="00E244C8"/>
    <w:rsid w:val="00E518AD"/>
    <w:rsid w:val="00E563E0"/>
    <w:rsid w:val="00E70814"/>
    <w:rsid w:val="00E75FAE"/>
    <w:rsid w:val="00E76F1F"/>
    <w:rsid w:val="00E96D07"/>
    <w:rsid w:val="00E979A4"/>
    <w:rsid w:val="00EA6D60"/>
    <w:rsid w:val="00EC0A9A"/>
    <w:rsid w:val="00EC17E4"/>
    <w:rsid w:val="00EC2BFD"/>
    <w:rsid w:val="00EC4180"/>
    <w:rsid w:val="00F03DD4"/>
    <w:rsid w:val="00F13FAE"/>
    <w:rsid w:val="00F22011"/>
    <w:rsid w:val="00F3765F"/>
    <w:rsid w:val="00F4241C"/>
    <w:rsid w:val="00F455FB"/>
    <w:rsid w:val="00F82AB4"/>
    <w:rsid w:val="00F865F5"/>
    <w:rsid w:val="00F9694E"/>
    <w:rsid w:val="00FC53B9"/>
    <w:rsid w:val="00FC7752"/>
    <w:rsid w:val="00FE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6E"/>
  </w:style>
  <w:style w:type="paragraph" w:styleId="Heading3">
    <w:name w:val="heading 3"/>
    <w:basedOn w:val="Normal"/>
    <w:link w:val="Heading3Char"/>
    <w:uiPriority w:val="9"/>
    <w:qFormat/>
    <w:rsid w:val="00146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2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856"/>
  </w:style>
  <w:style w:type="paragraph" w:styleId="Footer">
    <w:name w:val="footer"/>
    <w:basedOn w:val="Normal"/>
    <w:link w:val="FooterChar"/>
    <w:uiPriority w:val="99"/>
    <w:semiHidden/>
    <w:unhideWhenUsed/>
    <w:rsid w:val="00972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856"/>
  </w:style>
  <w:style w:type="paragraph" w:styleId="BalloonText">
    <w:name w:val="Balloon Text"/>
    <w:basedOn w:val="Normal"/>
    <w:link w:val="BalloonTextChar"/>
    <w:uiPriority w:val="99"/>
    <w:semiHidden/>
    <w:unhideWhenUsed/>
    <w:rsid w:val="0097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8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46C7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14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urantiaboo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lowship@urantiaboo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</dc:creator>
  <cp:lastModifiedBy>Brent</cp:lastModifiedBy>
  <cp:revision>6</cp:revision>
  <cp:lastPrinted>2020-06-16T00:47:00Z</cp:lastPrinted>
  <dcterms:created xsi:type="dcterms:W3CDTF">2020-07-29T03:16:00Z</dcterms:created>
  <dcterms:modified xsi:type="dcterms:W3CDTF">2020-07-29T03:55:00Z</dcterms:modified>
</cp:coreProperties>
</file>